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EACF5" w14:textId="31DD1704" w:rsidR="00A960F0" w:rsidRDefault="00A960F0" w:rsidP="00A960F0">
      <w:pPr>
        <w:suppressAutoHyphens w:val="0"/>
        <w:spacing w:after="0" w:line="259" w:lineRule="auto"/>
        <w:rPr>
          <w:rFonts w:ascii="Arial" w:eastAsiaTheme="minorHAnsi" w:hAnsi="Arial" w:cs="Arial"/>
          <w:b/>
          <w:bCs/>
          <w:iCs/>
          <w:color w:val="0000FF"/>
        </w:rPr>
      </w:pPr>
      <w:r w:rsidRPr="00A960F0">
        <w:rPr>
          <w:rFonts w:ascii="Arial" w:eastAsiaTheme="minorHAnsi" w:hAnsi="Arial" w:cs="Arial"/>
          <w:b/>
          <w:bCs/>
          <w:iCs/>
          <w:color w:val="0000FF"/>
        </w:rPr>
        <w:t>VELETRH RAIL BUSINESS DAYS 2024 NAVŠTÍVILO 11 344 NÁVŠTĚVNÍKŮ</w:t>
      </w:r>
    </w:p>
    <w:p w14:paraId="20EDAF84" w14:textId="77777777" w:rsidR="00A960F0" w:rsidRPr="00A960F0" w:rsidRDefault="00A960F0" w:rsidP="00A960F0">
      <w:pPr>
        <w:suppressAutoHyphens w:val="0"/>
        <w:spacing w:after="0" w:line="259" w:lineRule="auto"/>
        <w:rPr>
          <w:rFonts w:ascii="Arial" w:eastAsiaTheme="minorHAnsi" w:hAnsi="Arial" w:cs="Arial"/>
          <w:b/>
          <w:bCs/>
          <w:iCs/>
          <w:color w:val="0000FF"/>
        </w:rPr>
      </w:pPr>
    </w:p>
    <w:p w14:paraId="49D5631E" w14:textId="773489B3" w:rsidR="00945F48" w:rsidRPr="00D76DC6" w:rsidRDefault="00A960F0" w:rsidP="00A960F0">
      <w:pPr>
        <w:suppressAutoHyphens w:val="0"/>
        <w:spacing w:after="0" w:line="259" w:lineRule="auto"/>
        <w:rPr>
          <w:rFonts w:ascii="Arial" w:eastAsiaTheme="minorHAnsi" w:hAnsi="Arial" w:cs="Arial"/>
          <w:b/>
          <w:bCs/>
          <w:iCs/>
          <w:color w:val="0000FF"/>
        </w:rPr>
      </w:pPr>
      <w:r w:rsidRPr="00A960F0">
        <w:rPr>
          <w:rFonts w:ascii="Arial" w:eastAsiaTheme="minorHAnsi" w:hAnsi="Arial" w:cs="Arial"/>
          <w:b/>
          <w:bCs/>
          <w:iCs/>
          <w:color w:val="0000FF"/>
        </w:rPr>
        <w:t>11 344 ATTENDERS VISITED THE TRADE FAIR RAIL BUSINESS DAYS 2024</w:t>
      </w:r>
    </w:p>
    <w:p w14:paraId="1A48583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46CA8B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916EE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58D93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9183B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1761B6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06332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7E55F5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588912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3691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77507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6644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05103F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1188A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EB510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357BA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ABEE8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EB246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E0A8C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B7FC5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5951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F92D42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E253B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BB30C2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EE6A2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ECD47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9F9C2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E35F2C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AFDD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CFECE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AC04F7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EB5FB4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7675BE"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8FB96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C8E49D" w14:textId="77777777" w:rsidR="00107D80" w:rsidRDefault="00107D80" w:rsidP="00D76DC6">
      <w:pPr>
        <w:suppressAutoHyphens w:val="0"/>
        <w:spacing w:after="0" w:line="259" w:lineRule="auto"/>
        <w:rPr>
          <w:rFonts w:ascii="Arial" w:eastAsiaTheme="minorHAnsi" w:hAnsi="Arial" w:cs="Arial"/>
          <w:b/>
          <w:bCs/>
          <w:iCs/>
          <w:color w:val="0000FF"/>
        </w:rPr>
      </w:pPr>
    </w:p>
    <w:p w14:paraId="64B326D7" w14:textId="77777777" w:rsidR="001102C2" w:rsidRDefault="001102C2" w:rsidP="008A1758">
      <w:pPr>
        <w:suppressAutoHyphens w:val="0"/>
        <w:spacing w:after="0" w:line="259" w:lineRule="auto"/>
        <w:rPr>
          <w:rFonts w:ascii="Arial" w:eastAsiaTheme="minorHAnsi" w:hAnsi="Arial" w:cs="Arial"/>
          <w:b/>
          <w:bCs/>
          <w:iCs/>
          <w:color w:val="0000FF"/>
        </w:rPr>
      </w:pPr>
    </w:p>
    <w:p w14:paraId="7ED0DE47" w14:textId="77777777" w:rsidR="00A30A98" w:rsidRDefault="00A30A98" w:rsidP="00A30A98">
      <w:pPr>
        <w:suppressAutoHyphens w:val="0"/>
        <w:spacing w:after="0" w:line="259" w:lineRule="auto"/>
        <w:rPr>
          <w:rFonts w:ascii="Arial" w:eastAsiaTheme="minorHAnsi" w:hAnsi="Arial" w:cs="Arial"/>
          <w:b/>
          <w:bCs/>
          <w:iCs/>
          <w:color w:val="0000FF"/>
        </w:rPr>
      </w:pPr>
    </w:p>
    <w:p w14:paraId="5A810898" w14:textId="77777777" w:rsidR="00A30A98" w:rsidRDefault="00A30A98" w:rsidP="00A30A98">
      <w:pPr>
        <w:suppressAutoHyphens w:val="0"/>
        <w:spacing w:after="0" w:line="259" w:lineRule="auto"/>
        <w:rPr>
          <w:rFonts w:ascii="Arial" w:eastAsiaTheme="minorHAnsi" w:hAnsi="Arial" w:cs="Arial"/>
          <w:b/>
          <w:bCs/>
          <w:iCs/>
          <w:color w:val="0000FF"/>
        </w:rPr>
      </w:pPr>
    </w:p>
    <w:p w14:paraId="0EE0CACD" w14:textId="77777777" w:rsidR="00A30A98" w:rsidRDefault="00A30A98" w:rsidP="00A30A98">
      <w:pPr>
        <w:suppressAutoHyphens w:val="0"/>
        <w:spacing w:after="0" w:line="259" w:lineRule="auto"/>
        <w:rPr>
          <w:rFonts w:ascii="Arial" w:eastAsiaTheme="minorHAnsi" w:hAnsi="Arial" w:cs="Arial"/>
          <w:b/>
          <w:bCs/>
          <w:iCs/>
          <w:color w:val="0000FF"/>
        </w:rPr>
      </w:pPr>
    </w:p>
    <w:p w14:paraId="457C94D2" w14:textId="77777777" w:rsidR="00A30A98" w:rsidRDefault="00A30A98" w:rsidP="00A30A98">
      <w:pPr>
        <w:suppressAutoHyphens w:val="0"/>
        <w:spacing w:after="0" w:line="259" w:lineRule="auto"/>
        <w:rPr>
          <w:rFonts w:ascii="Arial" w:eastAsiaTheme="minorHAnsi" w:hAnsi="Arial" w:cs="Arial"/>
          <w:b/>
          <w:bCs/>
          <w:iCs/>
          <w:color w:val="0000FF"/>
        </w:rPr>
      </w:pPr>
    </w:p>
    <w:p w14:paraId="35DA3F43" w14:textId="77777777" w:rsidR="00376C9C" w:rsidRDefault="00376C9C" w:rsidP="00A30A98">
      <w:pPr>
        <w:suppressAutoHyphens w:val="0"/>
        <w:spacing w:after="0" w:line="259" w:lineRule="auto"/>
        <w:rPr>
          <w:rFonts w:ascii="Arial" w:eastAsiaTheme="minorHAnsi" w:hAnsi="Arial" w:cs="Arial"/>
          <w:b/>
          <w:bCs/>
          <w:iCs/>
          <w:color w:val="0000FF"/>
        </w:rPr>
      </w:pPr>
    </w:p>
    <w:p w14:paraId="4C7955E1" w14:textId="77777777" w:rsidR="00A30A98" w:rsidRDefault="00A30A98" w:rsidP="00A30A98">
      <w:pPr>
        <w:suppressAutoHyphens w:val="0"/>
        <w:spacing w:after="0" w:line="259" w:lineRule="auto"/>
        <w:rPr>
          <w:rFonts w:ascii="Arial" w:eastAsiaTheme="minorHAnsi" w:hAnsi="Arial" w:cs="Arial"/>
          <w:b/>
          <w:bCs/>
          <w:iCs/>
          <w:color w:val="0000FF"/>
        </w:rPr>
      </w:pPr>
    </w:p>
    <w:p w14:paraId="6DA1348F" w14:textId="77777777" w:rsidR="00A30A98" w:rsidRDefault="00A30A98" w:rsidP="00A30A98">
      <w:pPr>
        <w:suppressAutoHyphens w:val="0"/>
        <w:spacing w:after="0" w:line="259" w:lineRule="auto"/>
        <w:rPr>
          <w:rFonts w:ascii="Arial" w:eastAsiaTheme="minorHAnsi" w:hAnsi="Arial" w:cs="Arial"/>
          <w:b/>
          <w:bCs/>
          <w:iCs/>
          <w:color w:val="0000FF"/>
        </w:rPr>
      </w:pPr>
    </w:p>
    <w:p w14:paraId="716C2720" w14:textId="77777777" w:rsidR="00A30A98" w:rsidRDefault="00A30A98" w:rsidP="00A30A98">
      <w:pPr>
        <w:suppressAutoHyphens w:val="0"/>
        <w:spacing w:after="0" w:line="259" w:lineRule="auto"/>
        <w:rPr>
          <w:rFonts w:ascii="Arial" w:eastAsiaTheme="minorHAnsi" w:hAnsi="Arial" w:cs="Arial"/>
          <w:b/>
          <w:bCs/>
          <w:iCs/>
          <w:color w:val="0000FF"/>
        </w:rPr>
      </w:pPr>
    </w:p>
    <w:p w14:paraId="12CEA81C" w14:textId="4AC1C67E" w:rsidR="00376C9C" w:rsidRDefault="00376C9C">
      <w:pPr>
        <w:suppressAutoHyphens w:val="0"/>
        <w:spacing w:after="160" w:line="259" w:lineRule="auto"/>
        <w:rPr>
          <w:rFonts w:ascii="Arial" w:eastAsiaTheme="minorHAnsi" w:hAnsi="Arial" w:cs="Arial"/>
          <w:b/>
          <w:bCs/>
          <w:iCs/>
          <w:color w:val="0000FF"/>
        </w:rPr>
      </w:pPr>
      <w:r>
        <w:rPr>
          <w:rFonts w:ascii="Arial" w:eastAsiaTheme="minorHAnsi" w:hAnsi="Arial" w:cs="Arial"/>
          <w:b/>
          <w:bCs/>
          <w:iCs/>
          <w:color w:val="0000FF"/>
        </w:rPr>
        <w:br w:type="page"/>
      </w:r>
    </w:p>
    <w:p w14:paraId="2EF4590D" w14:textId="64FBBD07" w:rsidR="00A960F0" w:rsidRDefault="00A960F0" w:rsidP="00A960F0">
      <w:pPr>
        <w:suppressAutoHyphens w:val="0"/>
        <w:spacing w:after="0" w:line="259" w:lineRule="auto"/>
        <w:rPr>
          <w:rFonts w:ascii="Arial" w:eastAsiaTheme="minorHAnsi" w:hAnsi="Arial" w:cs="Arial"/>
          <w:b/>
          <w:bCs/>
          <w:iCs/>
          <w:color w:val="0000FF"/>
        </w:rPr>
      </w:pPr>
      <w:r w:rsidRPr="00A960F0">
        <w:rPr>
          <w:rFonts w:ascii="Arial" w:eastAsiaTheme="minorHAnsi" w:hAnsi="Arial" w:cs="Arial"/>
          <w:b/>
          <w:bCs/>
          <w:iCs/>
          <w:color w:val="0000FF"/>
        </w:rPr>
        <w:lastRenderedPageBreak/>
        <w:t xml:space="preserve">CESTA K ETCS V PODMÍNKÁCH ČESKÉ REPUBLIKY </w:t>
      </w:r>
    </w:p>
    <w:p w14:paraId="33A55223" w14:textId="77777777" w:rsidR="00A960F0" w:rsidRPr="00A960F0" w:rsidRDefault="00A960F0" w:rsidP="00A960F0">
      <w:pPr>
        <w:suppressAutoHyphens w:val="0"/>
        <w:spacing w:after="0" w:line="259" w:lineRule="auto"/>
        <w:rPr>
          <w:rFonts w:ascii="Arial" w:eastAsiaTheme="minorHAnsi" w:hAnsi="Arial" w:cs="Arial"/>
          <w:b/>
          <w:bCs/>
          <w:iCs/>
          <w:color w:val="0000FF"/>
        </w:rPr>
      </w:pPr>
    </w:p>
    <w:p w14:paraId="576DCF13" w14:textId="2A6D66E2" w:rsidR="00945F48" w:rsidRPr="00D76DC6" w:rsidRDefault="00A960F0" w:rsidP="00A960F0">
      <w:pPr>
        <w:suppressAutoHyphens w:val="0"/>
        <w:spacing w:after="0" w:line="259" w:lineRule="auto"/>
        <w:rPr>
          <w:rFonts w:ascii="Arial" w:eastAsiaTheme="minorHAnsi" w:hAnsi="Arial" w:cs="Arial"/>
          <w:b/>
          <w:bCs/>
          <w:iCs/>
          <w:color w:val="0000FF"/>
        </w:rPr>
      </w:pPr>
      <w:r w:rsidRPr="00A960F0">
        <w:rPr>
          <w:rFonts w:ascii="Arial" w:eastAsiaTheme="minorHAnsi" w:hAnsi="Arial" w:cs="Arial"/>
          <w:b/>
          <w:bCs/>
          <w:iCs/>
          <w:color w:val="0000FF"/>
        </w:rPr>
        <w:t>A WAY TO ETCS IN CONDITIONS OF THE CZECH REPUBLIC</w:t>
      </w:r>
    </w:p>
    <w:p w14:paraId="2AADF9F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B98C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00E38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25BF2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422565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456288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5DD1B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42E09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AF313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E00BA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183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E8E39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6F23A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B72EF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0923C4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520767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6DB64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F6B61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B419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515C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556D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5085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B1343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D22D19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BCF61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DDE340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7E56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9CAEB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8AE52D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AD660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30563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693C6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E3E14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9332A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09F50D"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090AADCC"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BA15D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2E3E14B" w14:textId="358456E5" w:rsidR="00A30A98" w:rsidRDefault="00A30A98" w:rsidP="00D76DC6">
      <w:pPr>
        <w:suppressAutoHyphens w:val="0"/>
        <w:spacing w:after="0" w:line="259" w:lineRule="auto"/>
        <w:rPr>
          <w:rFonts w:ascii="Arial" w:eastAsiaTheme="minorHAnsi" w:hAnsi="Arial" w:cs="Arial"/>
          <w:b/>
          <w:bCs/>
          <w:iCs/>
          <w:color w:val="0000FF"/>
        </w:rPr>
      </w:pPr>
      <w:r>
        <w:rPr>
          <w:rFonts w:ascii="Arial" w:eastAsiaTheme="minorHAnsi" w:hAnsi="Arial" w:cs="Arial"/>
          <w:b/>
          <w:bCs/>
          <w:iCs/>
          <w:color w:val="0000FF"/>
        </w:rPr>
        <w:br/>
      </w:r>
    </w:p>
    <w:p w14:paraId="6B47E15D" w14:textId="3F9DA053" w:rsidR="00A960F0" w:rsidRDefault="00A30A98" w:rsidP="00A960F0">
      <w:pPr>
        <w:suppressAutoHyphens w:val="0"/>
        <w:spacing w:after="160" w:line="259" w:lineRule="auto"/>
        <w:rPr>
          <w:rFonts w:ascii="Arial" w:eastAsiaTheme="minorHAnsi" w:hAnsi="Arial" w:cs="Arial"/>
          <w:b/>
          <w:bCs/>
          <w:iCs/>
          <w:color w:val="0000FF"/>
        </w:rPr>
      </w:pPr>
      <w:r>
        <w:rPr>
          <w:rFonts w:ascii="Arial" w:eastAsiaTheme="minorHAnsi" w:hAnsi="Arial" w:cs="Arial"/>
          <w:b/>
          <w:bCs/>
          <w:iCs/>
          <w:color w:val="0000FF"/>
        </w:rPr>
        <w:br w:type="page"/>
      </w:r>
      <w:r w:rsidR="00A960F0" w:rsidRPr="00A960F0">
        <w:rPr>
          <w:rFonts w:ascii="Arial" w:eastAsiaTheme="minorHAnsi" w:hAnsi="Arial" w:cs="Arial"/>
          <w:b/>
          <w:bCs/>
          <w:iCs/>
          <w:color w:val="0000FF"/>
        </w:rPr>
        <w:lastRenderedPageBreak/>
        <w:t>PŘEPRACOVANÉ A DOPLNĚNÉ VYDÁNÍ POPULÁRNÍ KNIHY</w:t>
      </w:r>
    </w:p>
    <w:p w14:paraId="66A500BC" w14:textId="77777777" w:rsidR="00A960F0" w:rsidRDefault="00A960F0" w:rsidP="00A960F0">
      <w:pPr>
        <w:suppressAutoHyphens w:val="0"/>
        <w:spacing w:after="160" w:line="259" w:lineRule="auto"/>
        <w:rPr>
          <w:rFonts w:ascii="Arial" w:eastAsiaTheme="minorHAnsi" w:hAnsi="Arial" w:cs="Arial"/>
          <w:b/>
          <w:bCs/>
          <w:iCs/>
          <w:color w:val="0000FF"/>
        </w:rPr>
      </w:pPr>
    </w:p>
    <w:p w14:paraId="232652CA" w14:textId="48D8A44F" w:rsidR="002E667A" w:rsidRDefault="00A960F0" w:rsidP="00A960F0">
      <w:pPr>
        <w:suppressAutoHyphens w:val="0"/>
        <w:spacing w:after="160" w:line="259" w:lineRule="auto"/>
        <w:rPr>
          <w:rFonts w:ascii="Arial" w:eastAsiaTheme="minorHAnsi" w:hAnsi="Arial" w:cs="Arial"/>
          <w:b/>
          <w:bCs/>
          <w:iCs/>
          <w:color w:val="0000FF"/>
        </w:rPr>
      </w:pPr>
      <w:r w:rsidRPr="00A960F0">
        <w:rPr>
          <w:rFonts w:ascii="Arial" w:eastAsiaTheme="minorHAnsi" w:hAnsi="Arial" w:cs="Arial"/>
          <w:b/>
          <w:bCs/>
          <w:iCs/>
          <w:color w:val="0000FF"/>
        </w:rPr>
        <w:t>REWORKED AND COMPLEMENTED EDITION OF A POPULAR BOOK</w:t>
      </w:r>
      <w:r w:rsidR="002E667A">
        <w:rPr>
          <w:rFonts w:ascii="Arial" w:eastAsiaTheme="minorHAnsi" w:hAnsi="Arial" w:cs="Arial"/>
          <w:b/>
          <w:bCs/>
          <w:iCs/>
          <w:color w:val="0000FF"/>
        </w:rPr>
        <w:br w:type="page"/>
      </w:r>
    </w:p>
    <w:p w14:paraId="2B3230FB" w14:textId="37ABC5D0" w:rsidR="00A960F0" w:rsidRDefault="00A960F0" w:rsidP="00A960F0">
      <w:pPr>
        <w:pStyle w:val="Odstavecseseznamem"/>
        <w:spacing w:line="360" w:lineRule="auto"/>
        <w:ind w:left="0"/>
        <w:rPr>
          <w:rFonts w:ascii="Arial" w:eastAsiaTheme="minorHAnsi" w:hAnsi="Arial" w:cs="Arial"/>
          <w:b/>
          <w:bCs/>
          <w:iCs/>
          <w:color w:val="0000FF"/>
          <w:spacing w:val="-4"/>
          <w:szCs w:val="17"/>
        </w:rPr>
      </w:pPr>
      <w:r w:rsidRPr="00A960F0">
        <w:rPr>
          <w:rFonts w:ascii="Arial" w:eastAsiaTheme="minorHAnsi" w:hAnsi="Arial" w:cs="Arial"/>
          <w:b/>
          <w:bCs/>
          <w:iCs/>
          <w:color w:val="0000FF"/>
          <w:spacing w:val="-4"/>
          <w:szCs w:val="17"/>
          <w:lang w:val="ru-RU"/>
        </w:rPr>
        <w:lastRenderedPageBreak/>
        <w:t>DVOUCESTNÁ MOSTNÍ INSPEKČNÍ JEDNOTKA – MIJ</w:t>
      </w:r>
    </w:p>
    <w:p w14:paraId="1018674C" w14:textId="070F0E4B" w:rsidR="00A960F0" w:rsidRDefault="00A960F0" w:rsidP="00A960F0">
      <w:pPr>
        <w:pStyle w:val="Odstavecseseznamem"/>
        <w:spacing w:line="360" w:lineRule="auto"/>
        <w:ind w:left="0"/>
        <w:rPr>
          <w:rFonts w:ascii="Times New Roman" w:hAnsi="Times New Roman"/>
          <w:i/>
          <w:iCs/>
          <w:sz w:val="24"/>
          <w:szCs w:val="24"/>
        </w:rPr>
      </w:pPr>
      <w:r w:rsidRPr="00A960F0">
        <w:rPr>
          <w:rFonts w:ascii="Times New Roman" w:hAnsi="Times New Roman"/>
          <w:i/>
          <w:iCs/>
          <w:sz w:val="24"/>
          <w:szCs w:val="24"/>
        </w:rPr>
        <w:t>Správa železnic, státní organizace nasadila do rutinního provozu v letošním roce novou dvoucestnou mostní inspekční jednotku MIJ. Tato jednotka je určena pro diagnostiku mostních objektů.</w:t>
      </w:r>
    </w:p>
    <w:p w14:paraId="705D7896" w14:textId="77777777" w:rsidR="00A960F0" w:rsidRPr="00376C9C" w:rsidRDefault="00A960F0" w:rsidP="00A960F0">
      <w:pPr>
        <w:pStyle w:val="Odstavecseseznamem"/>
        <w:spacing w:line="360" w:lineRule="auto"/>
        <w:ind w:left="0"/>
        <w:rPr>
          <w:rFonts w:ascii="Arial" w:hAnsi="Arial" w:cs="Arial"/>
          <w:b/>
          <w:bCs/>
          <w:i/>
          <w:color w:val="0000FF"/>
          <w:spacing w:val="-4"/>
        </w:rPr>
      </w:pPr>
    </w:p>
    <w:p w14:paraId="5FFB2464" w14:textId="00CE25A2" w:rsidR="00A960F0" w:rsidRDefault="00A960F0" w:rsidP="00A960F0">
      <w:pPr>
        <w:pStyle w:val="Odstavecseseznamem"/>
        <w:spacing w:line="360" w:lineRule="auto"/>
        <w:ind w:left="0"/>
        <w:rPr>
          <w:rFonts w:ascii="Arial" w:eastAsiaTheme="minorHAnsi" w:hAnsi="Arial" w:cs="Arial"/>
          <w:b/>
          <w:bCs/>
          <w:iCs/>
          <w:color w:val="0000FF"/>
          <w:spacing w:val="-4"/>
          <w:szCs w:val="17"/>
        </w:rPr>
      </w:pPr>
      <w:r w:rsidRPr="00A960F0">
        <w:rPr>
          <w:rFonts w:ascii="Arial" w:eastAsiaTheme="minorHAnsi" w:hAnsi="Arial" w:cs="Arial"/>
          <w:b/>
          <w:bCs/>
          <w:iCs/>
          <w:color w:val="0000FF"/>
          <w:spacing w:val="-4"/>
          <w:szCs w:val="17"/>
          <w:lang w:val="ru-RU"/>
        </w:rPr>
        <w:t>RAIL/ROAD BRIDGE INSPECTION UNIT – MIJ</w:t>
      </w:r>
    </w:p>
    <w:p w14:paraId="4D1C3E58" w14:textId="2C3DF560" w:rsidR="00945F48" w:rsidRPr="00A960F0" w:rsidRDefault="00A960F0" w:rsidP="00A960F0">
      <w:pPr>
        <w:pStyle w:val="Odstavecseseznamem"/>
        <w:spacing w:line="360" w:lineRule="auto"/>
        <w:ind w:left="0"/>
        <w:rPr>
          <w:rFonts w:ascii="Arial" w:eastAsiaTheme="minorHAnsi" w:hAnsi="Arial" w:cs="Arial"/>
          <w:b/>
          <w:bCs/>
          <w:iCs/>
          <w:color w:val="0000FF"/>
          <w:spacing w:val="-4"/>
          <w:szCs w:val="17"/>
        </w:rPr>
      </w:pPr>
      <w:proofErr w:type="spellStart"/>
      <w:r w:rsidRPr="00A960F0">
        <w:rPr>
          <w:rFonts w:ascii="Times New Roman" w:hAnsi="Times New Roman"/>
          <w:i/>
          <w:iCs/>
          <w:sz w:val="24"/>
          <w:szCs w:val="24"/>
        </w:rPr>
        <w:t>The</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Railway</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Administration</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state</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organization</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put</w:t>
      </w:r>
      <w:proofErr w:type="spellEnd"/>
      <w:r w:rsidRPr="00A960F0">
        <w:rPr>
          <w:rFonts w:ascii="Times New Roman" w:hAnsi="Times New Roman"/>
          <w:i/>
          <w:iCs/>
          <w:sz w:val="24"/>
          <w:szCs w:val="24"/>
        </w:rPr>
        <w:t xml:space="preserve"> in </w:t>
      </w:r>
      <w:proofErr w:type="spellStart"/>
      <w:r w:rsidRPr="00A960F0">
        <w:rPr>
          <w:rFonts w:ascii="Times New Roman" w:hAnsi="Times New Roman"/>
          <w:i/>
          <w:iCs/>
          <w:sz w:val="24"/>
          <w:szCs w:val="24"/>
        </w:rPr>
        <w:t>routine</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operation</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the</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new</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rail</w:t>
      </w:r>
      <w:proofErr w:type="spellEnd"/>
      <w:r w:rsidRPr="00A960F0">
        <w:rPr>
          <w:rFonts w:ascii="Times New Roman" w:hAnsi="Times New Roman"/>
          <w:i/>
          <w:iCs/>
          <w:sz w:val="24"/>
          <w:szCs w:val="24"/>
        </w:rPr>
        <w:t>/</w:t>
      </w:r>
      <w:proofErr w:type="spellStart"/>
      <w:r w:rsidRPr="00A960F0">
        <w:rPr>
          <w:rFonts w:ascii="Times New Roman" w:hAnsi="Times New Roman"/>
          <w:i/>
          <w:iCs/>
          <w:sz w:val="24"/>
          <w:szCs w:val="24"/>
        </w:rPr>
        <w:t>road</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bridge</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inspection</w:t>
      </w:r>
      <w:proofErr w:type="spellEnd"/>
      <w:r w:rsidRPr="00A960F0">
        <w:rPr>
          <w:rFonts w:ascii="Times New Roman" w:hAnsi="Times New Roman"/>
          <w:i/>
          <w:iCs/>
          <w:sz w:val="24"/>
          <w:szCs w:val="24"/>
        </w:rPr>
        <w:t xml:space="preserve"> unit MIJ </w:t>
      </w:r>
      <w:proofErr w:type="spellStart"/>
      <w:r w:rsidRPr="00A960F0">
        <w:rPr>
          <w:rFonts w:ascii="Times New Roman" w:hAnsi="Times New Roman"/>
          <w:i/>
          <w:iCs/>
          <w:sz w:val="24"/>
          <w:szCs w:val="24"/>
        </w:rPr>
        <w:t>this</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year</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The</w:t>
      </w:r>
      <w:proofErr w:type="spellEnd"/>
      <w:r w:rsidRPr="00A960F0">
        <w:rPr>
          <w:rFonts w:ascii="Times New Roman" w:hAnsi="Times New Roman"/>
          <w:i/>
          <w:iCs/>
          <w:sz w:val="24"/>
          <w:szCs w:val="24"/>
        </w:rPr>
        <w:t xml:space="preserve"> unit </w:t>
      </w:r>
      <w:proofErr w:type="spellStart"/>
      <w:r w:rsidRPr="00A960F0">
        <w:rPr>
          <w:rFonts w:ascii="Times New Roman" w:hAnsi="Times New Roman"/>
          <w:i/>
          <w:iCs/>
          <w:sz w:val="24"/>
          <w:szCs w:val="24"/>
        </w:rPr>
        <w:t>is</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designed</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for</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bridge</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structure</w:t>
      </w:r>
      <w:proofErr w:type="spellEnd"/>
      <w:r w:rsidRPr="00A960F0">
        <w:rPr>
          <w:rFonts w:ascii="Times New Roman" w:hAnsi="Times New Roman"/>
          <w:i/>
          <w:iCs/>
          <w:sz w:val="24"/>
          <w:szCs w:val="24"/>
        </w:rPr>
        <w:t xml:space="preserve"> </w:t>
      </w:r>
      <w:proofErr w:type="spellStart"/>
      <w:r w:rsidRPr="00A960F0">
        <w:rPr>
          <w:rFonts w:ascii="Times New Roman" w:hAnsi="Times New Roman"/>
          <w:i/>
          <w:iCs/>
          <w:sz w:val="24"/>
          <w:szCs w:val="24"/>
        </w:rPr>
        <w:t>diagnostics</w:t>
      </w:r>
      <w:proofErr w:type="spellEnd"/>
      <w:r w:rsidRPr="00A960F0">
        <w:rPr>
          <w:rFonts w:ascii="Times New Roman" w:hAnsi="Times New Roman"/>
          <w:i/>
          <w:iCs/>
          <w:sz w:val="24"/>
          <w:szCs w:val="24"/>
        </w:rPr>
        <w:t>.</w:t>
      </w:r>
    </w:p>
    <w:p w14:paraId="4F9081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5D32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FC959B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847D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BC64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78E8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68CF6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EA0E1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2A2A1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9EA4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318C58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85E5A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6B1A3A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E00B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37FBD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C448C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2901F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3E1EF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363A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70163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125A7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261A9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BD701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24E37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DABE7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C9D2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78B270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64A17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922F9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37740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86B7D7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EB95CA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182365E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10836F7" w14:textId="559313F7" w:rsidR="00A30A98" w:rsidRDefault="00A30A98">
      <w:pPr>
        <w:suppressAutoHyphens w:val="0"/>
        <w:spacing w:after="160" w:line="259" w:lineRule="auto"/>
        <w:rPr>
          <w:rFonts w:ascii="Arial" w:eastAsiaTheme="minorHAnsi" w:hAnsi="Arial" w:cs="Arial"/>
          <w:bCs/>
          <w:iCs/>
          <w:color w:val="0000FF"/>
        </w:rPr>
      </w:pPr>
      <w:r>
        <w:rPr>
          <w:rFonts w:ascii="Arial" w:eastAsiaTheme="minorHAnsi" w:hAnsi="Arial" w:cs="Arial"/>
          <w:bCs/>
          <w:iCs/>
          <w:color w:val="0000FF"/>
        </w:rPr>
        <w:br w:type="page"/>
      </w:r>
    </w:p>
    <w:p w14:paraId="28B9B1A7" w14:textId="77777777" w:rsidR="00A960F0" w:rsidRDefault="00A960F0" w:rsidP="00A960F0">
      <w:pPr>
        <w:pStyle w:val="ENanotace"/>
        <w:rPr>
          <w:rFonts w:ascii="Arial" w:eastAsia="Times New Roman" w:hAnsi="Arial" w:cs="Arial"/>
          <w:b/>
          <w:bCs/>
          <w:i w:val="0"/>
          <w:iCs w:val="0"/>
          <w:color w:val="0000FF"/>
          <w:spacing w:val="-4"/>
          <w:sz w:val="22"/>
          <w:szCs w:val="22"/>
          <w:lang w:val="cs-CZ"/>
        </w:rPr>
      </w:pPr>
      <w:r w:rsidRPr="00376C9C">
        <w:rPr>
          <w:rFonts w:ascii="Arial" w:eastAsia="Times New Roman" w:hAnsi="Arial" w:cs="Arial"/>
          <w:b/>
          <w:bCs/>
          <w:i w:val="0"/>
          <w:iCs w:val="0"/>
          <w:color w:val="0000FF"/>
          <w:spacing w:val="-4"/>
          <w:sz w:val="22"/>
          <w:szCs w:val="22"/>
          <w:lang w:val="cs-CZ"/>
        </w:rPr>
        <w:lastRenderedPageBreak/>
        <w:t>ZKUŠEBNÍ ÚSEK S KONSTRUKČNÍ VRSTVOU Z ASFALTOVÉHO BETONU V ŽELEZNIČNÍ STANICI SEMILY</w:t>
      </w:r>
    </w:p>
    <w:p w14:paraId="76E124D0" w14:textId="77777777" w:rsidR="00A960F0" w:rsidRDefault="00A960F0" w:rsidP="00A960F0">
      <w:pPr>
        <w:spacing w:after="0" w:line="360" w:lineRule="auto"/>
      </w:pPr>
      <w:r>
        <w:rPr>
          <w:rFonts w:ascii="Times New Roman" w:hAnsi="Times New Roman"/>
          <w:i/>
          <w:iCs/>
          <w:sz w:val="24"/>
          <w:szCs w:val="24"/>
        </w:rPr>
        <w:t>V České republice se aktuálně připravuje výstavba vysokorychlostních železničních tratí podle principů převzatých z Francie. Pro všechny úseky vysokorychlostních železničních tratí v Č</w:t>
      </w:r>
      <w:r>
        <w:rPr>
          <w:rFonts w:ascii="Times New Roman" w:hAnsi="Times New Roman"/>
          <w:i/>
          <w:iCs/>
          <w:szCs w:val="24"/>
        </w:rPr>
        <w:t>R</w:t>
      </w:r>
      <w:r>
        <w:rPr>
          <w:rFonts w:ascii="Times New Roman" w:hAnsi="Times New Roman"/>
          <w:i/>
          <w:iCs/>
          <w:sz w:val="24"/>
          <w:szCs w:val="24"/>
        </w:rPr>
        <w:t xml:space="preserve"> se předpokládá jednotná skladba konstrukčních vrstev z asfaltového betonu a štěrkodrti předepsaných tlouštěk. Existuje však předpoklad, že s využitím stabilizační </w:t>
      </w:r>
      <w:proofErr w:type="spellStart"/>
      <w:r>
        <w:rPr>
          <w:rFonts w:ascii="Times New Roman" w:hAnsi="Times New Roman"/>
          <w:i/>
          <w:iCs/>
          <w:sz w:val="24"/>
          <w:szCs w:val="24"/>
        </w:rPr>
        <w:t>geomříže</w:t>
      </w:r>
      <w:proofErr w:type="spellEnd"/>
      <w:r>
        <w:rPr>
          <w:rFonts w:ascii="Times New Roman" w:hAnsi="Times New Roman"/>
          <w:i/>
          <w:iCs/>
          <w:sz w:val="24"/>
          <w:szCs w:val="24"/>
        </w:rPr>
        <w:t xml:space="preserve"> by mohly být tloušťky těchto vrstev redukovány při zachování, případně zvýšení deformační odolnosti a životnosti konstrukce, což by vedlo k ekonomicky výhodnějšímu návrhu s potenciálem významného snížení množství potřebného kameniva a asfaltového betonu. V první části příspěvku jsou prezentovány výsledky literární rešerše shrnující dosavadní zahraniční zkušenosti s aplikací asfaltového betonu v železničním spodku. V další části je prezentován nově zřízený zkušební úsek s variantními skladbami konstrukčních vrstev z asfaltového betonu a kameniva v různých tloušťkách doplněných o stabilizační </w:t>
      </w:r>
      <w:proofErr w:type="spellStart"/>
      <w:r>
        <w:rPr>
          <w:rFonts w:ascii="Times New Roman" w:hAnsi="Times New Roman"/>
          <w:i/>
          <w:iCs/>
          <w:sz w:val="24"/>
          <w:szCs w:val="24"/>
        </w:rPr>
        <w:t>geomříž</w:t>
      </w:r>
      <w:proofErr w:type="spellEnd"/>
      <w:r>
        <w:rPr>
          <w:rFonts w:ascii="Times New Roman" w:hAnsi="Times New Roman"/>
          <w:i/>
          <w:iCs/>
          <w:sz w:val="24"/>
          <w:szCs w:val="24"/>
        </w:rPr>
        <w:t>.</w:t>
      </w:r>
    </w:p>
    <w:p w14:paraId="364E34E7" w14:textId="77777777" w:rsidR="00A960F0" w:rsidRPr="00666E68" w:rsidRDefault="00A960F0" w:rsidP="00A960F0">
      <w:pPr>
        <w:pStyle w:val="ENanotace"/>
        <w:rPr>
          <w:rFonts w:ascii="Arial" w:eastAsia="Times New Roman" w:hAnsi="Arial" w:cs="Arial"/>
          <w:b/>
          <w:bCs/>
          <w:i w:val="0"/>
          <w:iCs w:val="0"/>
          <w:color w:val="0000FF"/>
          <w:spacing w:val="-4"/>
          <w:sz w:val="22"/>
          <w:szCs w:val="22"/>
          <w:lang w:val="cs-CZ"/>
        </w:rPr>
      </w:pPr>
    </w:p>
    <w:p w14:paraId="715046C6" w14:textId="77777777" w:rsidR="00A960F0" w:rsidRDefault="00A960F0" w:rsidP="00A960F0">
      <w:pPr>
        <w:pStyle w:val="ENanotace"/>
        <w:rPr>
          <w:rFonts w:ascii="Arial" w:hAnsi="Arial" w:cs="Arial"/>
          <w:b/>
          <w:bCs/>
          <w:i w:val="0"/>
          <w:color w:val="0000FF"/>
          <w:sz w:val="22"/>
          <w:szCs w:val="22"/>
          <w:lang w:val="cs-CZ"/>
        </w:rPr>
      </w:pPr>
      <w:r w:rsidRPr="00376C9C">
        <w:rPr>
          <w:rFonts w:ascii="Arial" w:eastAsia="Times New Roman" w:hAnsi="Arial" w:cs="Arial"/>
          <w:b/>
          <w:bCs/>
          <w:i w:val="0"/>
          <w:iCs w:val="0"/>
          <w:color w:val="0000FF"/>
          <w:spacing w:val="-4"/>
          <w:sz w:val="22"/>
          <w:szCs w:val="22"/>
          <w:lang w:val="cs-CZ"/>
        </w:rPr>
        <w:t>TEST TRACK FEATURING BITUMINOUS CONCRETE TRACKBED LAYER IN THE RAILWAY STATION SEMILY</w:t>
      </w:r>
    </w:p>
    <w:p w14:paraId="2FB8175C" w14:textId="77777777" w:rsidR="00A960F0" w:rsidRDefault="00A960F0" w:rsidP="00A960F0">
      <w:pPr>
        <w:spacing w:after="0" w:line="360" w:lineRule="auto"/>
      </w:pPr>
      <w:r>
        <w:rPr>
          <w:rFonts w:ascii="Times New Roman" w:hAnsi="Times New Roman"/>
          <w:i/>
          <w:iCs/>
          <w:sz w:val="24"/>
          <w:szCs w:val="24"/>
          <w:lang w:val="en-GB"/>
        </w:rPr>
        <w:t xml:space="preserve">Actually, the preparation of the Czech high-speed railway lines construction has started according to the French principles with the uniform </w:t>
      </w:r>
      <w:proofErr w:type="spellStart"/>
      <w:r>
        <w:rPr>
          <w:rFonts w:ascii="Times New Roman" w:hAnsi="Times New Roman"/>
          <w:i/>
          <w:iCs/>
          <w:sz w:val="24"/>
          <w:szCs w:val="24"/>
          <w:lang w:val="en-GB"/>
        </w:rPr>
        <w:t>trackbed</w:t>
      </w:r>
      <w:proofErr w:type="spellEnd"/>
      <w:r>
        <w:rPr>
          <w:rFonts w:ascii="Times New Roman" w:hAnsi="Times New Roman"/>
          <w:i/>
          <w:iCs/>
          <w:sz w:val="24"/>
          <w:szCs w:val="24"/>
          <w:lang w:val="en-GB"/>
        </w:rPr>
        <w:t xml:space="preserve"> layers consisting of bituminous concrete and coarse/fine crushed stone mixture. There is an assumption, however, that with stabilizing geogrids the thickness of these layers could be reduced not decreasing, or</w:t>
      </w:r>
    </w:p>
    <w:p w14:paraId="446500F5" w14:textId="77777777" w:rsidR="00A960F0" w:rsidRDefault="00A960F0" w:rsidP="00A960F0">
      <w:pPr>
        <w:spacing w:after="0" w:line="360" w:lineRule="auto"/>
      </w:pPr>
      <w:r>
        <w:rPr>
          <w:rFonts w:ascii="Times New Roman" w:hAnsi="Times New Roman"/>
          <w:i/>
          <w:iCs/>
          <w:sz w:val="24"/>
          <w:szCs w:val="24"/>
          <w:lang w:val="en-GB"/>
        </w:rPr>
        <w:t xml:space="preserve"> even increasing the deformation resistance and durability. This could significantly decrease the quantity of necessary bituminous concrete and aggregate. The first part of the paper presents the results of literary research summarizing foreign experience with application of bituminous concrete in the subgrade. Further it describes the new test track featuring various types of </w:t>
      </w:r>
      <w:proofErr w:type="spellStart"/>
      <w:r>
        <w:rPr>
          <w:rFonts w:ascii="Times New Roman" w:hAnsi="Times New Roman"/>
          <w:i/>
          <w:iCs/>
          <w:sz w:val="24"/>
          <w:szCs w:val="24"/>
          <w:lang w:val="en-GB"/>
        </w:rPr>
        <w:t>trackbed</w:t>
      </w:r>
      <w:proofErr w:type="spellEnd"/>
      <w:r>
        <w:rPr>
          <w:rFonts w:ascii="Times New Roman" w:hAnsi="Times New Roman"/>
          <w:i/>
          <w:iCs/>
          <w:sz w:val="24"/>
          <w:szCs w:val="24"/>
          <w:lang w:val="en-GB"/>
        </w:rPr>
        <w:t xml:space="preserve"> layers with bituminous concrete and aggregate of different thickness improved with stabilizing geogrids.</w:t>
      </w:r>
    </w:p>
    <w:p w14:paraId="165BEFA0" w14:textId="74638386" w:rsidR="00A960F0" w:rsidRDefault="00844407" w:rsidP="00A960F0">
      <w:pPr>
        <w:pStyle w:val="RUanotace"/>
        <w:jc w:val="left"/>
        <w:rPr>
          <w:rFonts w:ascii="Arial" w:hAnsi="Arial" w:cs="Arial"/>
          <w:b/>
          <w:bCs/>
          <w:i w:val="0"/>
          <w:color w:val="0000FF"/>
          <w:spacing w:val="-4"/>
          <w:sz w:val="22"/>
          <w:lang w:val="cs-CZ"/>
        </w:rPr>
      </w:pPr>
      <w:r w:rsidRPr="00D76DC6">
        <w:rPr>
          <w:rFonts w:ascii="Arial" w:hAnsi="Arial" w:cs="Arial"/>
          <w:b/>
          <w:bCs/>
          <w:color w:val="0000FF"/>
        </w:rPr>
        <w:br w:type="page"/>
      </w:r>
      <w:r w:rsidR="00A960F0" w:rsidRPr="00376C9C">
        <w:rPr>
          <w:rFonts w:ascii="Arial" w:hAnsi="Arial" w:cs="Arial"/>
          <w:b/>
          <w:bCs/>
          <w:i w:val="0"/>
          <w:color w:val="0000FF"/>
          <w:spacing w:val="-4"/>
          <w:sz w:val="22"/>
        </w:rPr>
        <w:lastRenderedPageBreak/>
        <w:t>PRINCIP PROVĚŘENÍ PROVOZUSCHOPNOSTI DVOUZDROJOVÝCH ŽELEZNIČNÍCH VOZIDEL TROLEJ/AKUMULÁTOR (BEMU) NA LINKÁCH OSOBNÍ REGIONÁLNÍ ŽELEZNIČNÍ DOPRAVY</w:t>
      </w:r>
    </w:p>
    <w:p w14:paraId="600499DA" w14:textId="77777777" w:rsidR="00A960F0" w:rsidRDefault="00A960F0" w:rsidP="00A960F0">
      <w:pPr>
        <w:pStyle w:val="Odstavecseseznamem"/>
        <w:spacing w:line="360" w:lineRule="auto"/>
        <w:ind w:left="0"/>
        <w:rPr>
          <w:rFonts w:ascii="Times New Roman" w:hAnsi="Times New Roman"/>
          <w:i/>
          <w:iCs/>
          <w:sz w:val="24"/>
          <w:szCs w:val="24"/>
        </w:rPr>
      </w:pPr>
      <w:r>
        <w:rPr>
          <w:rFonts w:ascii="Times New Roman" w:hAnsi="Times New Roman"/>
          <w:i/>
          <w:iCs/>
          <w:sz w:val="24"/>
          <w:szCs w:val="24"/>
        </w:rPr>
        <w:t xml:space="preserve">Předmětem tohoto článku je prověření provozuschopnosti </w:t>
      </w:r>
      <w:proofErr w:type="spellStart"/>
      <w:r>
        <w:rPr>
          <w:rFonts w:ascii="Times New Roman" w:hAnsi="Times New Roman"/>
          <w:i/>
          <w:iCs/>
          <w:sz w:val="24"/>
          <w:szCs w:val="24"/>
        </w:rPr>
        <w:t>dvouzdrojových</w:t>
      </w:r>
      <w:proofErr w:type="spellEnd"/>
      <w:r>
        <w:rPr>
          <w:rFonts w:ascii="Times New Roman" w:hAnsi="Times New Roman"/>
          <w:i/>
          <w:iCs/>
          <w:sz w:val="24"/>
          <w:szCs w:val="24"/>
        </w:rPr>
        <w:t xml:space="preserve"> železničních vozidel trolej/akumulátor (BEMU) na linkách osobní regionální železniční dopravy v České republice. Nejprve je popsán stav aktuálního provozu s využití stávajících železničních vozidel. Dále je popsána možnost nasazení vozidel s akumulátorem do pravidelného provozu. Pro stanovení spotřeby energie z trakčního akumulátoru je uvedena základní metoda.</w:t>
      </w:r>
    </w:p>
    <w:p w14:paraId="2B8F1A09" w14:textId="77777777" w:rsidR="00A960F0" w:rsidRPr="00376C9C" w:rsidRDefault="00A960F0" w:rsidP="00A960F0">
      <w:pPr>
        <w:pStyle w:val="Odstavecseseznamem"/>
        <w:spacing w:line="360" w:lineRule="auto"/>
        <w:ind w:left="0"/>
        <w:rPr>
          <w:rFonts w:ascii="Arial" w:hAnsi="Arial" w:cs="Arial"/>
          <w:b/>
          <w:bCs/>
          <w:i/>
          <w:color w:val="0000FF"/>
          <w:spacing w:val="-4"/>
        </w:rPr>
      </w:pPr>
    </w:p>
    <w:p w14:paraId="2BE69CF1" w14:textId="77777777" w:rsidR="00A960F0" w:rsidRPr="00D76DC6" w:rsidRDefault="00A960F0" w:rsidP="00A960F0">
      <w:pPr>
        <w:pStyle w:val="RUanotace"/>
        <w:jc w:val="left"/>
        <w:rPr>
          <w:rFonts w:ascii="Arial" w:hAnsi="Arial" w:cs="Arial"/>
          <w:b/>
          <w:bCs/>
          <w:i w:val="0"/>
          <w:color w:val="0000FF"/>
          <w:spacing w:val="-4"/>
          <w:sz w:val="22"/>
          <w:szCs w:val="22"/>
          <w:lang w:val="cs-CZ"/>
        </w:rPr>
      </w:pPr>
      <w:r w:rsidRPr="00376C9C">
        <w:rPr>
          <w:rFonts w:ascii="Arial" w:hAnsi="Arial" w:cs="Arial"/>
          <w:b/>
          <w:bCs/>
          <w:i w:val="0"/>
          <w:color w:val="0000FF"/>
          <w:spacing w:val="-4"/>
          <w:sz w:val="22"/>
        </w:rPr>
        <w:t>PRINCIPLE OF SERVICEABILITY VERIFICATION OF RAILWAY VEHICLES WITH THE BATTERY (BEMU) ON THE LINES OF PASSENGER REGIONAL RAIL TRANSPORT</w:t>
      </w:r>
    </w:p>
    <w:p w14:paraId="491FA2F1" w14:textId="77777777" w:rsidR="00A960F0" w:rsidRDefault="00A960F0" w:rsidP="00A960F0">
      <w:pPr>
        <w:pStyle w:val="Odstavecseseznamem"/>
        <w:spacing w:line="360" w:lineRule="auto"/>
        <w:ind w:left="0"/>
      </w:pP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subject</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article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to </w:t>
      </w:r>
      <w:proofErr w:type="spellStart"/>
      <w:r>
        <w:rPr>
          <w:rFonts w:ascii="Times New Roman" w:hAnsi="Times New Roman"/>
          <w:i/>
          <w:iCs/>
          <w:sz w:val="24"/>
          <w:szCs w:val="24"/>
        </w:rPr>
        <w:t>check</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railway</w:t>
      </w:r>
      <w:proofErr w:type="spellEnd"/>
      <w:r>
        <w:rPr>
          <w:rFonts w:ascii="Times New Roman" w:hAnsi="Times New Roman"/>
          <w:i/>
          <w:iCs/>
          <w:sz w:val="24"/>
          <w:szCs w:val="24"/>
        </w:rPr>
        <w:t xml:space="preserve"> </w:t>
      </w:r>
      <w:proofErr w:type="spellStart"/>
      <w:r>
        <w:rPr>
          <w:rFonts w:ascii="Times New Roman" w:hAnsi="Times New Roman"/>
          <w:i/>
          <w:iCs/>
          <w:sz w:val="24"/>
          <w:szCs w:val="24"/>
        </w:rPr>
        <w:t>vehicles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battery</w:t>
      </w:r>
      <w:proofErr w:type="spellEnd"/>
      <w:r>
        <w:rPr>
          <w:rFonts w:ascii="Times New Roman" w:hAnsi="Times New Roman"/>
          <w:i/>
          <w:iCs/>
          <w:sz w:val="24"/>
          <w:szCs w:val="24"/>
        </w:rPr>
        <w:t xml:space="preserve"> (BEMU) 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lines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passenger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regional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rail</w:t>
      </w:r>
      <w:proofErr w:type="spellEnd"/>
      <w:r>
        <w:rPr>
          <w:rFonts w:ascii="Times New Roman" w:hAnsi="Times New Roman"/>
          <w:i/>
          <w:iCs/>
          <w:sz w:val="24"/>
          <w:szCs w:val="24"/>
        </w:rPr>
        <w:t xml:space="preserve"> transport in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Czech Republic. </w:t>
      </w:r>
      <w:proofErr w:type="spellStart"/>
      <w:r>
        <w:rPr>
          <w:rFonts w:ascii="Times New Roman" w:hAnsi="Times New Roman"/>
          <w:i/>
          <w:iCs/>
          <w:sz w:val="24"/>
          <w:szCs w:val="24"/>
        </w:rPr>
        <w:t>First</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issue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current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described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use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existing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railway</w:t>
      </w:r>
      <w:proofErr w:type="spellEnd"/>
      <w:r>
        <w:rPr>
          <w:rFonts w:ascii="Times New Roman" w:hAnsi="Times New Roman"/>
          <w:i/>
          <w:iCs/>
          <w:sz w:val="24"/>
          <w:szCs w:val="24"/>
        </w:rPr>
        <w:t xml:space="preserve"> </w:t>
      </w:r>
      <w:proofErr w:type="spellStart"/>
      <w:r>
        <w:rPr>
          <w:rFonts w:ascii="Times New Roman" w:hAnsi="Times New Roman"/>
          <w:i/>
          <w:iCs/>
          <w:sz w:val="24"/>
          <w:szCs w:val="24"/>
        </w:rPr>
        <w:t>vehicles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possibility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deploying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vehicles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battery</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into</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regular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also</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described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basic </w:t>
      </w:r>
      <w:proofErr w:type="spellStart"/>
      <w:r>
        <w:rPr>
          <w:rFonts w:ascii="Times New Roman" w:hAnsi="Times New Roman"/>
          <w:i/>
          <w:iCs/>
          <w:sz w:val="24"/>
          <w:szCs w:val="24"/>
        </w:rPr>
        <w:t>method</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given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possibility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determining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energy</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consumption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from</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traction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battery</w:t>
      </w:r>
      <w:proofErr w:type="spellEnd"/>
      <w:r>
        <w:rPr>
          <w:rFonts w:ascii="Times New Roman" w:hAnsi="Times New Roman"/>
          <w:i/>
          <w:iCs/>
          <w:sz w:val="24"/>
          <w:szCs w:val="24"/>
        </w:rPr>
        <w:t>.</w:t>
      </w:r>
    </w:p>
    <w:p w14:paraId="1EC2D3A9" w14:textId="5DBAC5C6" w:rsidR="00F33B89" w:rsidRPr="00D76DC6" w:rsidRDefault="00F33B89" w:rsidP="00A960F0">
      <w:pPr>
        <w:pStyle w:val="RUanotace"/>
        <w:rPr>
          <w:rFonts w:ascii="Arial" w:hAnsi="Arial" w:cs="Arial"/>
          <w:b/>
          <w:bCs/>
          <w:iCs w:val="0"/>
          <w:color w:val="0000FF"/>
        </w:rPr>
      </w:pPr>
    </w:p>
    <w:p w14:paraId="333ECB05" w14:textId="77777777" w:rsidR="00F33B89" w:rsidRPr="00D76DC6" w:rsidRDefault="00F33B89" w:rsidP="00D76DC6">
      <w:pPr>
        <w:suppressAutoHyphens w:val="0"/>
        <w:spacing w:after="0" w:line="259" w:lineRule="auto"/>
        <w:rPr>
          <w:rFonts w:ascii="Arial" w:hAnsi="Arial" w:cs="Arial"/>
          <w:b/>
          <w:bCs/>
          <w:iCs/>
          <w:color w:val="0000FF"/>
        </w:rPr>
      </w:pPr>
    </w:p>
    <w:p w14:paraId="0AFF4361" w14:textId="77777777" w:rsidR="00F33B89" w:rsidRPr="00D76DC6" w:rsidRDefault="00F33B89" w:rsidP="00D76DC6">
      <w:pPr>
        <w:suppressAutoHyphens w:val="0"/>
        <w:spacing w:after="0" w:line="259" w:lineRule="auto"/>
        <w:rPr>
          <w:rFonts w:ascii="Arial" w:hAnsi="Arial" w:cs="Arial"/>
          <w:b/>
          <w:bCs/>
          <w:iCs/>
          <w:color w:val="0000FF"/>
        </w:rPr>
      </w:pPr>
    </w:p>
    <w:p w14:paraId="7DC89B6E" w14:textId="77777777" w:rsidR="00F33B89" w:rsidRPr="00D76DC6" w:rsidRDefault="00F33B89" w:rsidP="00D76DC6">
      <w:pPr>
        <w:suppressAutoHyphens w:val="0"/>
        <w:spacing w:after="0" w:line="259" w:lineRule="auto"/>
        <w:rPr>
          <w:rFonts w:ascii="Arial" w:hAnsi="Arial" w:cs="Arial"/>
          <w:b/>
          <w:bCs/>
          <w:iCs/>
          <w:color w:val="0000FF"/>
        </w:rPr>
      </w:pPr>
    </w:p>
    <w:p w14:paraId="13FFB7D6" w14:textId="77777777" w:rsidR="00F33B89" w:rsidRPr="00D76DC6" w:rsidRDefault="00F33B89" w:rsidP="00D76DC6">
      <w:pPr>
        <w:suppressAutoHyphens w:val="0"/>
        <w:spacing w:after="0" w:line="259" w:lineRule="auto"/>
        <w:rPr>
          <w:rFonts w:ascii="Arial" w:hAnsi="Arial" w:cs="Arial"/>
          <w:b/>
          <w:bCs/>
          <w:iCs/>
          <w:color w:val="0000FF"/>
        </w:rPr>
      </w:pPr>
    </w:p>
    <w:p w14:paraId="543C3D5F" w14:textId="77777777" w:rsidR="00F33B89" w:rsidRPr="00D76DC6" w:rsidRDefault="00F33B89" w:rsidP="00D76DC6">
      <w:pPr>
        <w:suppressAutoHyphens w:val="0"/>
        <w:spacing w:after="0" w:line="259" w:lineRule="auto"/>
        <w:rPr>
          <w:rFonts w:ascii="Arial" w:hAnsi="Arial" w:cs="Arial"/>
          <w:b/>
          <w:bCs/>
          <w:iCs/>
          <w:color w:val="0000FF"/>
        </w:rPr>
      </w:pPr>
    </w:p>
    <w:p w14:paraId="260B3AEF" w14:textId="77777777" w:rsidR="00F33B89" w:rsidRPr="00D76DC6" w:rsidRDefault="00F33B89" w:rsidP="00D76DC6">
      <w:pPr>
        <w:suppressAutoHyphens w:val="0"/>
        <w:spacing w:after="0" w:line="259" w:lineRule="auto"/>
        <w:rPr>
          <w:rFonts w:ascii="Arial" w:hAnsi="Arial" w:cs="Arial"/>
          <w:b/>
          <w:bCs/>
          <w:iCs/>
          <w:color w:val="0000FF"/>
        </w:rPr>
      </w:pPr>
    </w:p>
    <w:p w14:paraId="17E09900" w14:textId="77777777" w:rsidR="00F33B89" w:rsidRPr="00D76DC6" w:rsidRDefault="00F33B89" w:rsidP="00D76DC6">
      <w:pPr>
        <w:suppressAutoHyphens w:val="0"/>
        <w:spacing w:after="0" w:line="259" w:lineRule="auto"/>
        <w:rPr>
          <w:rFonts w:ascii="Arial" w:hAnsi="Arial" w:cs="Arial"/>
          <w:b/>
          <w:bCs/>
          <w:iCs/>
          <w:color w:val="0000FF"/>
        </w:rPr>
      </w:pPr>
    </w:p>
    <w:p w14:paraId="1E5A54FE" w14:textId="77777777" w:rsidR="00F33B89" w:rsidRPr="00D76DC6" w:rsidRDefault="00F33B89" w:rsidP="00D76DC6">
      <w:pPr>
        <w:suppressAutoHyphens w:val="0"/>
        <w:spacing w:after="0" w:line="259" w:lineRule="auto"/>
        <w:rPr>
          <w:rFonts w:ascii="Arial" w:hAnsi="Arial" w:cs="Arial"/>
          <w:b/>
          <w:bCs/>
          <w:iCs/>
          <w:color w:val="0000FF"/>
        </w:rPr>
      </w:pPr>
    </w:p>
    <w:p w14:paraId="0A7B4C66" w14:textId="77777777" w:rsidR="00F33B89" w:rsidRPr="00D76DC6" w:rsidRDefault="00F33B89" w:rsidP="00D76DC6">
      <w:pPr>
        <w:suppressAutoHyphens w:val="0"/>
        <w:spacing w:after="0" w:line="259" w:lineRule="auto"/>
        <w:rPr>
          <w:rFonts w:ascii="Arial" w:hAnsi="Arial" w:cs="Arial"/>
          <w:b/>
          <w:bCs/>
          <w:iCs/>
          <w:color w:val="0000FF"/>
        </w:rPr>
      </w:pPr>
    </w:p>
    <w:p w14:paraId="372E9A68" w14:textId="77777777" w:rsidR="00F33B89" w:rsidRPr="00D76DC6" w:rsidRDefault="00F33B89" w:rsidP="00D76DC6">
      <w:pPr>
        <w:suppressAutoHyphens w:val="0"/>
        <w:spacing w:after="0" w:line="259" w:lineRule="auto"/>
        <w:rPr>
          <w:rFonts w:ascii="Arial" w:hAnsi="Arial" w:cs="Arial"/>
          <w:b/>
          <w:bCs/>
          <w:iCs/>
          <w:color w:val="0000FF"/>
        </w:rPr>
      </w:pPr>
    </w:p>
    <w:p w14:paraId="11E647D9" w14:textId="77777777" w:rsidR="00F33B89" w:rsidRPr="00D76DC6" w:rsidRDefault="00F33B89" w:rsidP="00D76DC6">
      <w:pPr>
        <w:suppressAutoHyphens w:val="0"/>
        <w:spacing w:after="0" w:line="259" w:lineRule="auto"/>
        <w:rPr>
          <w:rFonts w:ascii="Arial" w:hAnsi="Arial" w:cs="Arial"/>
          <w:b/>
          <w:bCs/>
          <w:iCs/>
          <w:color w:val="0000FF"/>
        </w:rPr>
      </w:pPr>
    </w:p>
    <w:p w14:paraId="4A5F0EEC" w14:textId="77777777" w:rsidR="00F33B89" w:rsidRPr="00D76DC6" w:rsidRDefault="00F33B89" w:rsidP="00D76DC6">
      <w:pPr>
        <w:suppressAutoHyphens w:val="0"/>
        <w:spacing w:after="0" w:line="259" w:lineRule="auto"/>
        <w:rPr>
          <w:rFonts w:ascii="Arial" w:hAnsi="Arial" w:cs="Arial"/>
          <w:b/>
          <w:bCs/>
          <w:iCs/>
          <w:color w:val="0000FF"/>
        </w:rPr>
      </w:pPr>
    </w:p>
    <w:p w14:paraId="3BCC4B53" w14:textId="77777777" w:rsidR="00F33B89" w:rsidRPr="00D76DC6" w:rsidRDefault="00F33B89" w:rsidP="00D76DC6">
      <w:pPr>
        <w:suppressAutoHyphens w:val="0"/>
        <w:spacing w:after="0" w:line="259" w:lineRule="auto"/>
        <w:rPr>
          <w:rFonts w:ascii="Arial" w:hAnsi="Arial" w:cs="Arial"/>
          <w:b/>
          <w:bCs/>
          <w:iCs/>
          <w:color w:val="0000FF"/>
        </w:rPr>
      </w:pPr>
    </w:p>
    <w:p w14:paraId="277295F5" w14:textId="77777777" w:rsidR="00F33B89" w:rsidRPr="00D76DC6" w:rsidRDefault="00F33B89" w:rsidP="00D76DC6">
      <w:pPr>
        <w:suppressAutoHyphens w:val="0"/>
        <w:spacing w:after="0" w:line="259" w:lineRule="auto"/>
        <w:rPr>
          <w:rFonts w:ascii="Arial" w:hAnsi="Arial" w:cs="Arial"/>
          <w:b/>
          <w:bCs/>
          <w:iCs/>
          <w:color w:val="0000FF"/>
        </w:rPr>
      </w:pPr>
    </w:p>
    <w:p w14:paraId="71EF9392" w14:textId="77777777" w:rsidR="00F33B89" w:rsidRPr="00D76DC6" w:rsidRDefault="00F33B89" w:rsidP="00D76DC6">
      <w:pPr>
        <w:suppressAutoHyphens w:val="0"/>
        <w:spacing w:after="0" w:line="259" w:lineRule="auto"/>
        <w:rPr>
          <w:rFonts w:ascii="Arial" w:hAnsi="Arial" w:cs="Arial"/>
          <w:b/>
          <w:bCs/>
          <w:iCs/>
          <w:color w:val="0000FF"/>
        </w:rPr>
      </w:pPr>
    </w:p>
    <w:p w14:paraId="0EFD3164" w14:textId="77777777" w:rsidR="00F33B89" w:rsidRPr="00D76DC6" w:rsidRDefault="00F33B89" w:rsidP="00D76DC6">
      <w:pPr>
        <w:suppressAutoHyphens w:val="0"/>
        <w:spacing w:after="0" w:line="259" w:lineRule="auto"/>
        <w:rPr>
          <w:rFonts w:ascii="Arial" w:hAnsi="Arial" w:cs="Arial"/>
          <w:b/>
          <w:bCs/>
          <w:iCs/>
          <w:color w:val="0000FF"/>
        </w:rPr>
      </w:pPr>
    </w:p>
    <w:p w14:paraId="225C8BCB" w14:textId="77777777" w:rsidR="00F33B89" w:rsidRPr="00D76DC6" w:rsidRDefault="00F33B89" w:rsidP="00D76DC6">
      <w:pPr>
        <w:suppressAutoHyphens w:val="0"/>
        <w:spacing w:after="0" w:line="259" w:lineRule="auto"/>
        <w:rPr>
          <w:rFonts w:ascii="Arial" w:hAnsi="Arial" w:cs="Arial"/>
          <w:b/>
          <w:bCs/>
          <w:iCs/>
          <w:color w:val="0000FF"/>
        </w:rPr>
      </w:pPr>
    </w:p>
    <w:p w14:paraId="536BA2A4" w14:textId="77777777" w:rsidR="00F33B89" w:rsidRPr="00D76DC6" w:rsidRDefault="00F33B89" w:rsidP="00D76DC6">
      <w:pPr>
        <w:suppressAutoHyphens w:val="0"/>
        <w:spacing w:after="0" w:line="259" w:lineRule="auto"/>
        <w:rPr>
          <w:rFonts w:ascii="Arial" w:hAnsi="Arial" w:cs="Arial"/>
          <w:b/>
          <w:bCs/>
          <w:iCs/>
          <w:color w:val="0000FF"/>
        </w:rPr>
      </w:pPr>
    </w:p>
    <w:p w14:paraId="2EF843B1" w14:textId="373F6721" w:rsidR="008A1758" w:rsidRPr="008A1758" w:rsidRDefault="00844407" w:rsidP="008A1758">
      <w:pPr>
        <w:suppressAutoHyphens w:val="0"/>
        <w:spacing w:after="0"/>
        <w:rPr>
          <w:rFonts w:ascii="Arial" w:hAnsi="Arial" w:cs="Arial"/>
          <w:b/>
          <w:bCs/>
          <w:iCs/>
          <w:color w:val="0000FF"/>
          <w:spacing w:val="-1"/>
        </w:rPr>
      </w:pPr>
      <w:r w:rsidRPr="00D76DC6">
        <w:rPr>
          <w:rFonts w:ascii="Arial" w:hAnsi="Arial" w:cs="Arial"/>
          <w:b/>
          <w:bCs/>
          <w:iCs/>
          <w:color w:val="0000FF"/>
          <w:spacing w:val="-1"/>
        </w:rPr>
        <w:br w:type="page"/>
      </w:r>
    </w:p>
    <w:p w14:paraId="341551BB" w14:textId="30D61F36" w:rsidR="00376C9C" w:rsidRDefault="00376C9C" w:rsidP="00666E68">
      <w:pPr>
        <w:pStyle w:val="RUanotace"/>
        <w:rPr>
          <w:rFonts w:ascii="Arial" w:hAnsi="Arial" w:cs="Arial"/>
          <w:b/>
          <w:bCs/>
          <w:i w:val="0"/>
          <w:color w:val="0000FF"/>
          <w:spacing w:val="-4"/>
          <w:sz w:val="22"/>
          <w:lang w:val="cs-CZ"/>
        </w:rPr>
      </w:pPr>
      <w:r w:rsidRPr="00376C9C">
        <w:rPr>
          <w:rFonts w:ascii="Arial" w:hAnsi="Arial" w:cs="Arial"/>
          <w:b/>
          <w:bCs/>
          <w:i w:val="0"/>
          <w:color w:val="0000FF"/>
          <w:spacing w:val="-4"/>
          <w:sz w:val="22"/>
        </w:rPr>
        <w:lastRenderedPageBreak/>
        <w:t>ETCS A NOSTALGICKÉ VLAKY – 1. ČÁST</w:t>
      </w:r>
    </w:p>
    <w:p w14:paraId="7A3F8B01" w14:textId="77777777" w:rsidR="00376C9C" w:rsidRPr="00B01C86" w:rsidRDefault="00376C9C" w:rsidP="00376C9C">
      <w:pPr>
        <w:pStyle w:val="-wm-elementtoproof"/>
        <w:shd w:val="clear" w:color="auto" w:fill="FFFFFF"/>
        <w:spacing w:before="0" w:beforeAutospacing="0" w:after="0" w:afterAutospacing="0" w:line="360" w:lineRule="auto"/>
        <w:rPr>
          <w:i/>
          <w:iCs/>
          <w:color w:val="000000"/>
        </w:rPr>
      </w:pPr>
      <w:r w:rsidRPr="00B01C86">
        <w:rPr>
          <w:i/>
          <w:iCs/>
          <w:color w:val="000000"/>
        </w:rPr>
        <w:t>Článek analyzuje současný stav provozních historických vozidel a provoz historických vozidel v Česku. Zaměřuje se na získání zkušeností o provozování historických vozidel s ETCS ze zahraničí. Dále navrhuje varianty, jakým způsobem zajistit provoz těchto vozidel i pod výhradním provozem ETCS.</w:t>
      </w:r>
    </w:p>
    <w:p w14:paraId="18935188" w14:textId="77777777" w:rsidR="00376C9C" w:rsidRPr="00376C9C" w:rsidRDefault="00376C9C" w:rsidP="00666E68">
      <w:pPr>
        <w:pStyle w:val="RUanotace"/>
        <w:rPr>
          <w:rFonts w:ascii="Arial" w:hAnsi="Arial" w:cs="Arial"/>
          <w:b/>
          <w:bCs/>
          <w:i w:val="0"/>
          <w:color w:val="0000FF"/>
          <w:spacing w:val="-4"/>
          <w:sz w:val="22"/>
          <w:lang w:val="cs-CZ"/>
        </w:rPr>
      </w:pPr>
    </w:p>
    <w:p w14:paraId="28CECC9F" w14:textId="77777777" w:rsidR="00666E68" w:rsidRPr="00666E68" w:rsidRDefault="00666E68" w:rsidP="00666E68">
      <w:pPr>
        <w:pStyle w:val="RUanotace"/>
        <w:rPr>
          <w:rFonts w:ascii="Arial" w:hAnsi="Arial" w:cs="Arial"/>
          <w:b/>
          <w:bCs/>
          <w:i w:val="0"/>
          <w:color w:val="0000FF"/>
          <w:spacing w:val="-4"/>
          <w:sz w:val="22"/>
          <w:lang w:val="cs-CZ"/>
        </w:rPr>
      </w:pPr>
    </w:p>
    <w:p w14:paraId="70ADB5BE" w14:textId="7CB21FB5" w:rsidR="008A1758" w:rsidRPr="00376C9C" w:rsidRDefault="00376C9C" w:rsidP="008A1758">
      <w:pPr>
        <w:pStyle w:val="RUanotace"/>
        <w:rPr>
          <w:rFonts w:ascii="Arial" w:hAnsi="Arial" w:cs="Arial"/>
          <w:b/>
          <w:bCs/>
          <w:i w:val="0"/>
          <w:color w:val="0000FF"/>
          <w:spacing w:val="-4"/>
          <w:sz w:val="22"/>
          <w:lang w:val="cs-CZ"/>
        </w:rPr>
      </w:pPr>
      <w:r w:rsidRPr="00376C9C">
        <w:rPr>
          <w:rFonts w:ascii="Arial" w:hAnsi="Arial" w:cs="Arial"/>
          <w:b/>
          <w:bCs/>
          <w:i w:val="0"/>
          <w:color w:val="0000FF"/>
          <w:spacing w:val="-4"/>
          <w:sz w:val="22"/>
        </w:rPr>
        <w:t>ETCS AND NOSTALGIC TRAINS - PART 1</w:t>
      </w:r>
    </w:p>
    <w:p w14:paraId="5DC27BF9" w14:textId="77777777" w:rsidR="00376C9C" w:rsidRPr="00376C9C" w:rsidRDefault="00376C9C" w:rsidP="00376C9C">
      <w:pPr>
        <w:spacing w:after="0" w:line="360" w:lineRule="auto"/>
        <w:rPr>
          <w:sz w:val="24"/>
          <w:szCs w:val="24"/>
        </w:rPr>
      </w:pPr>
      <w:r w:rsidRPr="00376C9C">
        <w:rPr>
          <w:rFonts w:ascii="Times New Roman" w:hAnsi="Times New Roman"/>
          <w:i/>
          <w:iCs/>
          <w:sz w:val="24"/>
          <w:szCs w:val="24"/>
          <w:lang w:val="en-GB"/>
        </w:rPr>
        <w:t>The paper analyses the present condition of historic vehicles and their operation in Czechia. It focuses at gaining of foreign experience with operation of historic vehicles with ETCS. It also suggests variants for operation of these vehicles exclusively under ETCS operation.</w:t>
      </w:r>
    </w:p>
    <w:p w14:paraId="60073882" w14:textId="77777777" w:rsidR="008A1758" w:rsidRDefault="008A1758" w:rsidP="008A1758">
      <w:pPr>
        <w:pStyle w:val="RUanotace"/>
        <w:rPr>
          <w:rFonts w:ascii="Arial" w:hAnsi="Arial" w:cs="Arial"/>
          <w:b/>
          <w:bCs/>
          <w:i w:val="0"/>
          <w:color w:val="0000FF"/>
          <w:spacing w:val="-4"/>
          <w:sz w:val="22"/>
        </w:rPr>
      </w:pPr>
    </w:p>
    <w:p w14:paraId="4923A0A9" w14:textId="77777777" w:rsidR="008A1758" w:rsidRDefault="008A1758" w:rsidP="008A1758">
      <w:pPr>
        <w:pStyle w:val="RUanotace"/>
        <w:rPr>
          <w:rFonts w:ascii="Arial" w:hAnsi="Arial" w:cs="Arial"/>
          <w:b/>
          <w:bCs/>
          <w:i w:val="0"/>
          <w:color w:val="0000FF"/>
          <w:spacing w:val="-4"/>
          <w:sz w:val="22"/>
        </w:rPr>
      </w:pPr>
    </w:p>
    <w:p w14:paraId="3C9B29E4" w14:textId="77777777" w:rsidR="008A1758" w:rsidRDefault="008A1758" w:rsidP="008A1758">
      <w:pPr>
        <w:pStyle w:val="RUanotace"/>
        <w:rPr>
          <w:rFonts w:ascii="Arial" w:hAnsi="Arial" w:cs="Arial"/>
          <w:b/>
          <w:bCs/>
          <w:i w:val="0"/>
          <w:color w:val="0000FF"/>
          <w:spacing w:val="-4"/>
          <w:sz w:val="22"/>
        </w:rPr>
      </w:pPr>
    </w:p>
    <w:p w14:paraId="30E80B6A" w14:textId="77777777" w:rsidR="008A1758" w:rsidRDefault="008A1758" w:rsidP="008A1758">
      <w:pPr>
        <w:pStyle w:val="RUanotace"/>
        <w:rPr>
          <w:rFonts w:ascii="Arial" w:hAnsi="Arial" w:cs="Arial"/>
          <w:b/>
          <w:bCs/>
          <w:i w:val="0"/>
          <w:color w:val="0000FF"/>
          <w:spacing w:val="-4"/>
          <w:sz w:val="22"/>
        </w:rPr>
      </w:pPr>
    </w:p>
    <w:p w14:paraId="2115F5C9" w14:textId="77777777" w:rsidR="008A1758" w:rsidRDefault="008A1758" w:rsidP="008A1758">
      <w:pPr>
        <w:pStyle w:val="RUanotace"/>
        <w:rPr>
          <w:rFonts w:ascii="Arial" w:hAnsi="Arial" w:cs="Arial"/>
          <w:b/>
          <w:bCs/>
          <w:i w:val="0"/>
          <w:color w:val="0000FF"/>
          <w:spacing w:val="-4"/>
          <w:sz w:val="22"/>
        </w:rPr>
      </w:pPr>
    </w:p>
    <w:p w14:paraId="5328DC14" w14:textId="77777777" w:rsidR="008A1758" w:rsidRDefault="008A1758" w:rsidP="008A1758">
      <w:pPr>
        <w:pStyle w:val="RUanotace"/>
        <w:rPr>
          <w:rFonts w:ascii="Arial" w:hAnsi="Arial" w:cs="Arial"/>
          <w:b/>
          <w:bCs/>
          <w:i w:val="0"/>
          <w:color w:val="0000FF"/>
          <w:spacing w:val="-4"/>
          <w:sz w:val="22"/>
        </w:rPr>
      </w:pPr>
    </w:p>
    <w:p w14:paraId="664C8EAA" w14:textId="77777777" w:rsidR="008A1758" w:rsidRDefault="008A1758" w:rsidP="008A1758">
      <w:pPr>
        <w:pStyle w:val="RUanotace"/>
        <w:rPr>
          <w:rFonts w:ascii="Arial" w:hAnsi="Arial" w:cs="Arial"/>
          <w:b/>
          <w:bCs/>
          <w:i w:val="0"/>
          <w:color w:val="0000FF"/>
          <w:spacing w:val="-4"/>
          <w:sz w:val="22"/>
        </w:rPr>
      </w:pPr>
    </w:p>
    <w:p w14:paraId="748F3F01" w14:textId="77777777" w:rsidR="008A1758" w:rsidRDefault="008A1758" w:rsidP="008A1758">
      <w:pPr>
        <w:pStyle w:val="RUanotace"/>
        <w:rPr>
          <w:rFonts w:ascii="Arial" w:hAnsi="Arial" w:cs="Arial"/>
          <w:b/>
          <w:bCs/>
          <w:i w:val="0"/>
          <w:color w:val="0000FF"/>
          <w:spacing w:val="-4"/>
          <w:sz w:val="22"/>
        </w:rPr>
      </w:pPr>
    </w:p>
    <w:p w14:paraId="29D38E10" w14:textId="77777777" w:rsidR="008A1758" w:rsidRDefault="008A1758" w:rsidP="008A1758">
      <w:pPr>
        <w:pStyle w:val="RUanotace"/>
        <w:rPr>
          <w:rFonts w:ascii="Arial" w:hAnsi="Arial" w:cs="Arial"/>
          <w:b/>
          <w:bCs/>
          <w:i w:val="0"/>
          <w:color w:val="0000FF"/>
          <w:spacing w:val="-4"/>
          <w:sz w:val="22"/>
        </w:rPr>
      </w:pPr>
    </w:p>
    <w:p w14:paraId="28654299" w14:textId="77777777" w:rsidR="008A1758" w:rsidRDefault="008A1758" w:rsidP="008A1758">
      <w:pPr>
        <w:pStyle w:val="RUanotace"/>
        <w:rPr>
          <w:rFonts w:ascii="Arial" w:hAnsi="Arial" w:cs="Arial"/>
          <w:b/>
          <w:bCs/>
          <w:i w:val="0"/>
          <w:color w:val="0000FF"/>
          <w:spacing w:val="-4"/>
          <w:sz w:val="22"/>
        </w:rPr>
      </w:pPr>
    </w:p>
    <w:p w14:paraId="7999EF2D" w14:textId="77777777" w:rsidR="008A1758" w:rsidRDefault="008A1758" w:rsidP="008A1758">
      <w:pPr>
        <w:pStyle w:val="RUanotace"/>
        <w:rPr>
          <w:rFonts w:ascii="Arial" w:hAnsi="Arial" w:cs="Arial"/>
          <w:b/>
          <w:bCs/>
          <w:i w:val="0"/>
          <w:color w:val="0000FF"/>
          <w:spacing w:val="-4"/>
          <w:sz w:val="22"/>
        </w:rPr>
      </w:pPr>
    </w:p>
    <w:p w14:paraId="4F560574" w14:textId="77777777" w:rsidR="008A1758" w:rsidRDefault="008A1758" w:rsidP="008A1758">
      <w:pPr>
        <w:pStyle w:val="RUanotace"/>
        <w:rPr>
          <w:rFonts w:ascii="Arial" w:hAnsi="Arial" w:cs="Arial"/>
          <w:b/>
          <w:bCs/>
          <w:i w:val="0"/>
          <w:color w:val="0000FF"/>
          <w:spacing w:val="-4"/>
          <w:sz w:val="22"/>
        </w:rPr>
      </w:pPr>
    </w:p>
    <w:p w14:paraId="7CA8C2A2" w14:textId="77777777" w:rsidR="008A1758" w:rsidRDefault="008A1758" w:rsidP="008A1758">
      <w:pPr>
        <w:pStyle w:val="RUanotace"/>
        <w:rPr>
          <w:rFonts w:ascii="Arial" w:hAnsi="Arial" w:cs="Arial"/>
          <w:b/>
          <w:bCs/>
          <w:i w:val="0"/>
          <w:color w:val="0000FF"/>
          <w:spacing w:val="-4"/>
          <w:sz w:val="22"/>
        </w:rPr>
      </w:pPr>
    </w:p>
    <w:p w14:paraId="33740390" w14:textId="77777777" w:rsidR="008A1758" w:rsidRDefault="008A1758" w:rsidP="008A1758">
      <w:pPr>
        <w:pStyle w:val="RUanotace"/>
        <w:rPr>
          <w:rFonts w:ascii="Arial" w:hAnsi="Arial" w:cs="Arial"/>
          <w:b/>
          <w:bCs/>
          <w:i w:val="0"/>
          <w:color w:val="0000FF"/>
          <w:spacing w:val="-4"/>
          <w:sz w:val="22"/>
        </w:rPr>
      </w:pPr>
    </w:p>
    <w:p w14:paraId="376F0924" w14:textId="3996018D" w:rsidR="00B82EBD" w:rsidRPr="00A960F0" w:rsidRDefault="00B82EBD">
      <w:pPr>
        <w:suppressAutoHyphens w:val="0"/>
        <w:spacing w:after="160" w:line="259" w:lineRule="auto"/>
        <w:rPr>
          <w:rFonts w:ascii="Arial" w:eastAsiaTheme="minorHAnsi" w:hAnsi="Arial" w:cs="Arial"/>
          <w:b/>
          <w:bCs/>
          <w:iCs/>
          <w:color w:val="0000FF"/>
          <w:spacing w:val="-4"/>
          <w:szCs w:val="17"/>
          <w:lang w:val="ru-RU"/>
        </w:rPr>
      </w:pPr>
      <w:r>
        <w:rPr>
          <w:rFonts w:ascii="Arial" w:hAnsi="Arial" w:cs="Arial"/>
          <w:b/>
          <w:bCs/>
          <w:i/>
          <w:color w:val="0000FF"/>
          <w:spacing w:val="-1"/>
        </w:rPr>
        <w:br w:type="page"/>
      </w:r>
    </w:p>
    <w:p w14:paraId="74068019" w14:textId="594D0C6C" w:rsidR="00B82EBD" w:rsidRDefault="00B82EBD" w:rsidP="00B82EBD">
      <w:pPr>
        <w:pStyle w:val="ENanotace"/>
        <w:rPr>
          <w:rFonts w:ascii="Arial" w:hAnsi="Arial" w:cs="Arial"/>
          <w:b/>
          <w:bCs/>
          <w:i w:val="0"/>
          <w:color w:val="0000FF"/>
          <w:spacing w:val="-1"/>
          <w:sz w:val="22"/>
          <w:szCs w:val="22"/>
        </w:rPr>
      </w:pPr>
      <w:r w:rsidRPr="00B82EBD">
        <w:rPr>
          <w:rFonts w:ascii="Arial" w:hAnsi="Arial" w:cs="Arial"/>
          <w:b/>
          <w:bCs/>
          <w:i w:val="0"/>
          <w:color w:val="0000FF"/>
          <w:spacing w:val="-1"/>
          <w:sz w:val="22"/>
          <w:szCs w:val="22"/>
        </w:rPr>
        <w:lastRenderedPageBreak/>
        <w:t>PROČ?... ANEB PTALI JSTE SE A MY ODPOVÍDÁME</w:t>
      </w:r>
    </w:p>
    <w:p w14:paraId="5B5C311D" w14:textId="77777777" w:rsidR="00B82EBD" w:rsidRPr="00B82EBD" w:rsidRDefault="00B82EBD" w:rsidP="00B82EBD">
      <w:pPr>
        <w:pStyle w:val="ENanotace"/>
        <w:rPr>
          <w:rFonts w:ascii="Arial" w:hAnsi="Arial" w:cs="Arial"/>
          <w:b/>
          <w:bCs/>
          <w:i w:val="0"/>
          <w:color w:val="0000FF"/>
          <w:spacing w:val="-1"/>
          <w:sz w:val="22"/>
          <w:szCs w:val="22"/>
        </w:rPr>
      </w:pPr>
    </w:p>
    <w:p w14:paraId="4D083112" w14:textId="3B9C29EA" w:rsidR="00B82EBD" w:rsidRDefault="00B82EBD" w:rsidP="00B82EBD">
      <w:pPr>
        <w:pStyle w:val="ENanotace"/>
        <w:rPr>
          <w:rFonts w:ascii="Arial" w:hAnsi="Arial" w:cs="Arial"/>
          <w:b/>
          <w:bCs/>
          <w:i w:val="0"/>
          <w:color w:val="0000FF"/>
          <w:spacing w:val="-1"/>
          <w:sz w:val="22"/>
          <w:szCs w:val="22"/>
        </w:rPr>
      </w:pPr>
      <w:r w:rsidRPr="00B82EBD">
        <w:rPr>
          <w:rFonts w:ascii="Arial" w:hAnsi="Arial" w:cs="Arial"/>
          <w:b/>
          <w:bCs/>
          <w:i w:val="0"/>
          <w:color w:val="0000FF"/>
          <w:spacing w:val="-1"/>
          <w:sz w:val="22"/>
          <w:szCs w:val="22"/>
        </w:rPr>
        <w:t>WHY – OR YOU ASKED AND WE ANSWER</w:t>
      </w:r>
    </w:p>
    <w:p w14:paraId="45B71A93" w14:textId="77777777" w:rsidR="00B82EBD" w:rsidRDefault="00B82EBD" w:rsidP="00B82EBD">
      <w:pPr>
        <w:pStyle w:val="ENanotace"/>
        <w:rPr>
          <w:rFonts w:ascii="Arial" w:hAnsi="Arial" w:cs="Arial"/>
          <w:b/>
          <w:bCs/>
          <w:i w:val="0"/>
          <w:color w:val="0000FF"/>
          <w:spacing w:val="-1"/>
          <w:sz w:val="22"/>
          <w:szCs w:val="22"/>
        </w:rPr>
      </w:pPr>
    </w:p>
    <w:p w14:paraId="761A37D0" w14:textId="0C6E75F5" w:rsidR="00B82EBD" w:rsidRPr="00666E68" w:rsidRDefault="00B82EBD" w:rsidP="00666E68">
      <w:pPr>
        <w:suppressAutoHyphens w:val="0"/>
        <w:spacing w:after="160" w:line="259" w:lineRule="auto"/>
        <w:rPr>
          <w:rFonts w:ascii="Arial" w:eastAsiaTheme="minorHAnsi" w:hAnsi="Arial" w:cs="Arial"/>
          <w:b/>
          <w:bCs/>
          <w:iCs/>
          <w:color w:val="0000FF"/>
          <w:spacing w:val="-1"/>
          <w:lang w:val="en-US"/>
        </w:rPr>
      </w:pPr>
    </w:p>
    <w:sectPr w:rsidR="00B82EBD" w:rsidRPr="00666E68" w:rsidSect="00745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52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5"/>
    <w:rsid w:val="00013260"/>
    <w:rsid w:val="00031E2C"/>
    <w:rsid w:val="00064567"/>
    <w:rsid w:val="00064AC9"/>
    <w:rsid w:val="00067F5E"/>
    <w:rsid w:val="000B1F3B"/>
    <w:rsid w:val="000C5655"/>
    <w:rsid w:val="000E4F3B"/>
    <w:rsid w:val="0010226B"/>
    <w:rsid w:val="00107D80"/>
    <w:rsid w:val="001102C2"/>
    <w:rsid w:val="00110C76"/>
    <w:rsid w:val="00112ECF"/>
    <w:rsid w:val="00181B63"/>
    <w:rsid w:val="001A0F65"/>
    <w:rsid w:val="001E7BE0"/>
    <w:rsid w:val="001F0639"/>
    <w:rsid w:val="001F1797"/>
    <w:rsid w:val="00214B0F"/>
    <w:rsid w:val="00274CAE"/>
    <w:rsid w:val="00292769"/>
    <w:rsid w:val="00292AD2"/>
    <w:rsid w:val="00296A02"/>
    <w:rsid w:val="002D364B"/>
    <w:rsid w:val="002D5A8D"/>
    <w:rsid w:val="002E667A"/>
    <w:rsid w:val="003149FC"/>
    <w:rsid w:val="00376C9C"/>
    <w:rsid w:val="003E63F6"/>
    <w:rsid w:val="003F2753"/>
    <w:rsid w:val="004425AF"/>
    <w:rsid w:val="004D4FAC"/>
    <w:rsid w:val="005078E1"/>
    <w:rsid w:val="00544CAF"/>
    <w:rsid w:val="005467E6"/>
    <w:rsid w:val="005834FB"/>
    <w:rsid w:val="00591908"/>
    <w:rsid w:val="00626ACC"/>
    <w:rsid w:val="00666CE2"/>
    <w:rsid w:val="00666E68"/>
    <w:rsid w:val="006A31B3"/>
    <w:rsid w:val="006A63C0"/>
    <w:rsid w:val="00704A85"/>
    <w:rsid w:val="00711894"/>
    <w:rsid w:val="00745363"/>
    <w:rsid w:val="00776F3B"/>
    <w:rsid w:val="00784B84"/>
    <w:rsid w:val="00794E1E"/>
    <w:rsid w:val="007A7B4F"/>
    <w:rsid w:val="007A7DF4"/>
    <w:rsid w:val="007B73CF"/>
    <w:rsid w:val="007C0D25"/>
    <w:rsid w:val="00832043"/>
    <w:rsid w:val="00844407"/>
    <w:rsid w:val="008A1758"/>
    <w:rsid w:val="008A4B1D"/>
    <w:rsid w:val="008E0087"/>
    <w:rsid w:val="00924769"/>
    <w:rsid w:val="00925CEB"/>
    <w:rsid w:val="00940D4F"/>
    <w:rsid w:val="00940E36"/>
    <w:rsid w:val="00943115"/>
    <w:rsid w:val="00945F48"/>
    <w:rsid w:val="00974FD7"/>
    <w:rsid w:val="009F102F"/>
    <w:rsid w:val="00A1620F"/>
    <w:rsid w:val="00A30A98"/>
    <w:rsid w:val="00A34862"/>
    <w:rsid w:val="00A3570E"/>
    <w:rsid w:val="00A401C8"/>
    <w:rsid w:val="00A41B82"/>
    <w:rsid w:val="00A8767A"/>
    <w:rsid w:val="00A92BBF"/>
    <w:rsid w:val="00A92FFF"/>
    <w:rsid w:val="00A960F0"/>
    <w:rsid w:val="00B20A84"/>
    <w:rsid w:val="00B51A57"/>
    <w:rsid w:val="00B8297B"/>
    <w:rsid w:val="00B82EBD"/>
    <w:rsid w:val="00B85DBA"/>
    <w:rsid w:val="00BF0DEB"/>
    <w:rsid w:val="00C02994"/>
    <w:rsid w:val="00C3314D"/>
    <w:rsid w:val="00C40C7E"/>
    <w:rsid w:val="00C77BB7"/>
    <w:rsid w:val="00CF0E19"/>
    <w:rsid w:val="00D32BB1"/>
    <w:rsid w:val="00D76DC6"/>
    <w:rsid w:val="00D80833"/>
    <w:rsid w:val="00DB4F60"/>
    <w:rsid w:val="00DC3A27"/>
    <w:rsid w:val="00E81CA5"/>
    <w:rsid w:val="00F072B9"/>
    <w:rsid w:val="00F12E23"/>
    <w:rsid w:val="00F33B89"/>
    <w:rsid w:val="00F43164"/>
    <w:rsid w:val="00F63A41"/>
    <w:rsid w:val="00F80BFF"/>
    <w:rsid w:val="00FB70A9"/>
    <w:rsid w:val="00FD7BBB"/>
    <w:rsid w:val="00FF42E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88C"/>
  <w15:docId w15:val="{3D580A92-8C6F-441B-B29A-3BDA7189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99"/>
    <w:qFormat/>
    <w:rsid w:val="00BF0DEB"/>
    <w:pPr>
      <w:ind w:left="720"/>
      <w:contextualSpacing/>
    </w:pPr>
  </w:style>
  <w:style w:type="paragraph" w:customStyle="1" w:styleId="Default">
    <w:name w:val="Default"/>
    <w:uiPriority w:val="99"/>
    <w:rsid w:val="00844407"/>
    <w:pPr>
      <w:suppressAutoHyphens/>
      <w:autoSpaceDE w:val="0"/>
      <w:autoSpaceDN w:val="0"/>
      <w:adjustRightInd w:val="0"/>
      <w:spacing w:after="0" w:line="240" w:lineRule="auto"/>
      <w:jc w:val="both"/>
    </w:pPr>
    <w:rPr>
      <w:rFonts w:ascii="Liberation Serif" w:eastAsiaTheme="minorEastAsia" w:hAnsi="Liberation Serif" w:cs="Times New Roman"/>
      <w:color w:val="000000"/>
      <w:kern w:val="1"/>
      <w:sz w:val="24"/>
      <w:szCs w:val="24"/>
      <w:lang w:eastAsia="cs-CZ" w:bidi="hi-IN"/>
    </w:rPr>
  </w:style>
  <w:style w:type="paragraph" w:customStyle="1" w:styleId="-wm-elementtoproof">
    <w:name w:val="-wm-elementtoproof"/>
    <w:basedOn w:val="Normln"/>
    <w:rsid w:val="00376C9C"/>
    <w:pPr>
      <w:suppressAutoHyphens w:val="0"/>
      <w:spacing w:before="100" w:beforeAutospacing="1" w:after="100" w:afterAutospacing="1" w:line="240" w:lineRule="auto"/>
    </w:pPr>
    <w:rPr>
      <w:rFonts w:ascii="Times New Roman" w:eastAsiaTheme="minorEastAsia"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75770679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698</Words>
  <Characters>4121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3</cp:revision>
  <dcterms:created xsi:type="dcterms:W3CDTF">2024-08-26T13:05:00Z</dcterms:created>
  <dcterms:modified xsi:type="dcterms:W3CDTF">2024-08-26T13:17:00Z</dcterms:modified>
</cp:coreProperties>
</file>