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D40A" w14:textId="48B87777" w:rsidR="00A92BBF" w:rsidRDefault="001A0F65" w:rsidP="001A0F65">
      <w:pPr>
        <w:pStyle w:val="Zkladnodstavec"/>
        <w:spacing w:line="276" w:lineRule="auto"/>
        <w:rPr>
          <w:rFonts w:ascii="Arial" w:hAnsi="Arial" w:cs="Arial"/>
          <w:b/>
          <w:bCs/>
          <w:i/>
          <w:color w:val="0000FF"/>
          <w:sz w:val="22"/>
          <w:szCs w:val="22"/>
        </w:rPr>
      </w:pPr>
      <w:r w:rsidRPr="001A0F65">
        <w:rPr>
          <w:rFonts w:ascii="Arial" w:hAnsi="Arial" w:cs="Arial"/>
          <w:b/>
          <w:bCs/>
          <w:i/>
          <w:color w:val="0000FF"/>
          <w:sz w:val="22"/>
          <w:szCs w:val="22"/>
        </w:rPr>
        <w:t>PO TRATI ZASAŽENÉ TORNÁDEM OD PROSINCE 2021 JIŽ ELEKTRICKY!</w:t>
      </w:r>
    </w:p>
    <w:p w14:paraId="120C014B" w14:textId="77777777" w:rsidR="001A0F65" w:rsidRPr="008E0087" w:rsidRDefault="001A0F65" w:rsidP="001A0F65">
      <w:pPr>
        <w:pStyle w:val="Zkladnodstavec"/>
        <w:spacing w:line="276" w:lineRule="auto"/>
        <w:rPr>
          <w:rFonts w:ascii="Arial" w:hAnsi="Arial" w:cs="Arial"/>
          <w:b/>
          <w:bCs/>
          <w:i/>
          <w:color w:val="0000FF"/>
          <w:sz w:val="22"/>
          <w:szCs w:val="22"/>
        </w:rPr>
      </w:pPr>
    </w:p>
    <w:p w14:paraId="17097974" w14:textId="1C463F5C" w:rsidR="001A0F65" w:rsidRPr="001A0F65" w:rsidRDefault="001A0F65" w:rsidP="001A0F65">
      <w:pPr>
        <w:rPr>
          <w:rFonts w:ascii="Arial" w:eastAsiaTheme="minorHAnsi" w:hAnsi="Arial" w:cs="Arial"/>
          <w:b/>
          <w:bCs/>
          <w:i/>
          <w:color w:val="0000FF"/>
        </w:rPr>
      </w:pPr>
      <w:r w:rsidRPr="001A0F65">
        <w:rPr>
          <w:rFonts w:ascii="Arial" w:eastAsiaTheme="minorHAnsi" w:hAnsi="Arial" w:cs="Arial"/>
          <w:b/>
          <w:bCs/>
          <w:i/>
          <w:color w:val="0000FF"/>
        </w:rPr>
        <w:t>ELECTRIC OPERATION ON THE TORNADO DESTROYED LINE RESTORED SINCE DECEMBER 2021!</w:t>
      </w:r>
    </w:p>
    <w:p w14:paraId="61851029" w14:textId="7619C71B" w:rsidR="001A0F65" w:rsidRPr="001A0F65" w:rsidRDefault="001A0F65" w:rsidP="001A0F65">
      <w:pPr>
        <w:rPr>
          <w:rFonts w:ascii="Arial" w:eastAsiaTheme="minorHAnsi" w:hAnsi="Arial" w:cs="Arial"/>
          <w:b/>
          <w:bCs/>
          <w:i/>
          <w:color w:val="0000FF"/>
        </w:rPr>
      </w:pPr>
      <w:r w:rsidRPr="001A0F65">
        <w:rPr>
          <w:rFonts w:ascii="Arial" w:eastAsiaTheme="minorHAnsi" w:hAnsi="Arial" w:cs="Arial"/>
          <w:b/>
          <w:bCs/>
          <w:i/>
          <w:color w:val="0000FF"/>
        </w:rPr>
        <w:t xml:space="preserve">AUF DER VOM TORNADO BETROFFENEN STRECKE SEIT DEZEMBER 2021 BEREITS ELEKTRISCH! </w:t>
      </w:r>
    </w:p>
    <w:p w14:paraId="34DDFB35" w14:textId="3417B54A" w:rsidR="00943115" w:rsidRPr="008E0087" w:rsidRDefault="001A0F65" w:rsidP="001A0F65">
      <w:pPr>
        <w:rPr>
          <w:rFonts w:ascii="Arial" w:hAnsi="Arial" w:cs="Arial"/>
          <w:b/>
          <w:bCs/>
          <w:i/>
          <w:color w:val="0000FF"/>
        </w:rPr>
      </w:pPr>
      <w:r w:rsidRPr="001A0F65">
        <w:rPr>
          <w:rFonts w:ascii="Arial" w:eastAsiaTheme="minorHAnsi" w:hAnsi="Arial" w:cs="Arial"/>
          <w:b/>
          <w:bCs/>
          <w:i/>
          <w:color w:val="0000FF"/>
        </w:rPr>
        <w:t xml:space="preserve">НА УЧАСТКЕ ПУТИ, ГДЕ ПРОШЕЛ ТОРНАДО, ЕЗДЯТ ПОЕЗДА УЖЕ С ДЕКАБРЯ </w:t>
      </w:r>
      <w:proofErr w:type="gramStart"/>
      <w:r w:rsidRPr="001A0F65">
        <w:rPr>
          <w:rFonts w:ascii="Arial" w:eastAsiaTheme="minorHAnsi" w:hAnsi="Arial" w:cs="Arial"/>
          <w:b/>
          <w:bCs/>
          <w:i/>
          <w:color w:val="0000FF"/>
        </w:rPr>
        <w:t>2021-ОГО</w:t>
      </w:r>
      <w:proofErr w:type="gramEnd"/>
      <w:r w:rsidRPr="001A0F65">
        <w:rPr>
          <w:rFonts w:ascii="Arial" w:eastAsiaTheme="minorHAnsi" w:hAnsi="Arial" w:cs="Arial"/>
          <w:b/>
          <w:bCs/>
          <w:i/>
          <w:color w:val="0000FF"/>
        </w:rPr>
        <w:t xml:space="preserve"> ГОДА НА ЭЛЕКТРОТЯГЕ!</w:t>
      </w:r>
    </w:p>
    <w:p w14:paraId="0D338D28" w14:textId="02E243C7" w:rsidR="00943115" w:rsidRPr="008E0087" w:rsidRDefault="00794E1E">
      <w:pPr>
        <w:suppressAutoHyphens w:val="0"/>
        <w:spacing w:after="160" w:line="259" w:lineRule="auto"/>
        <w:rPr>
          <w:rFonts w:ascii="Arial" w:hAnsi="Arial" w:cs="Arial"/>
          <w:b/>
          <w:bCs/>
          <w:i/>
          <w:color w:val="0000FF"/>
        </w:rPr>
      </w:pPr>
      <w:r w:rsidRPr="008E0087">
        <w:rPr>
          <w:rFonts w:ascii="Arial" w:hAnsi="Arial" w:cs="Arial"/>
          <w:b/>
          <w:bCs/>
          <w:i/>
          <w:color w:val="0000FF"/>
        </w:rPr>
        <w:br w:type="page"/>
      </w:r>
    </w:p>
    <w:p w14:paraId="5BA60036" w14:textId="572F8D3E" w:rsidR="001A0F65" w:rsidRDefault="001A0F65" w:rsidP="001A0F65">
      <w:pPr>
        <w:suppressAutoHyphens w:val="0"/>
        <w:spacing w:after="0"/>
        <w:rPr>
          <w:rFonts w:ascii="Arial" w:eastAsiaTheme="minorHAnsi" w:hAnsi="Arial" w:cs="Arial"/>
          <w:b/>
          <w:bCs/>
          <w:i/>
          <w:color w:val="0000FF"/>
          <w:spacing w:val="-4"/>
        </w:rPr>
      </w:pPr>
      <w:r w:rsidRPr="001A0F65">
        <w:rPr>
          <w:rFonts w:ascii="Arial" w:eastAsiaTheme="minorHAnsi" w:hAnsi="Arial" w:cs="Arial"/>
          <w:b/>
          <w:bCs/>
          <w:i/>
          <w:color w:val="0000FF"/>
          <w:spacing w:val="-4"/>
        </w:rPr>
        <w:lastRenderedPageBreak/>
        <w:t>AUTONOMNÍ VLAKY SPOLEČNOSTI AŽD VYJÍŽDĚJÍ NA ČESKOU ŽELEZNICI</w:t>
      </w:r>
    </w:p>
    <w:p w14:paraId="564A7018" w14:textId="77777777" w:rsidR="001A0F65" w:rsidRPr="001A0F65" w:rsidRDefault="001A0F65" w:rsidP="001A0F65">
      <w:pPr>
        <w:suppressAutoHyphens w:val="0"/>
        <w:spacing w:after="0"/>
        <w:rPr>
          <w:rFonts w:ascii="Arial" w:eastAsiaTheme="minorHAnsi" w:hAnsi="Arial" w:cs="Arial"/>
          <w:b/>
          <w:bCs/>
          <w:i/>
          <w:color w:val="0000FF"/>
          <w:spacing w:val="-4"/>
        </w:rPr>
      </w:pPr>
    </w:p>
    <w:p w14:paraId="0A630EFB" w14:textId="00BB2A21" w:rsidR="001A0F65" w:rsidRDefault="001A0F65" w:rsidP="001A0F65">
      <w:pPr>
        <w:suppressAutoHyphens w:val="0"/>
        <w:spacing w:after="0"/>
        <w:rPr>
          <w:rFonts w:ascii="Arial" w:eastAsiaTheme="minorHAnsi" w:hAnsi="Arial" w:cs="Arial"/>
          <w:b/>
          <w:bCs/>
          <w:i/>
          <w:color w:val="0000FF"/>
          <w:spacing w:val="-4"/>
        </w:rPr>
      </w:pPr>
      <w:r w:rsidRPr="001A0F65">
        <w:rPr>
          <w:rFonts w:ascii="Arial" w:eastAsiaTheme="minorHAnsi" w:hAnsi="Arial" w:cs="Arial"/>
          <w:b/>
          <w:bCs/>
          <w:i/>
          <w:color w:val="0000FF"/>
          <w:spacing w:val="-4"/>
        </w:rPr>
        <w:t>AUTONOMOUS TRAINS OF THE COMPANY AŽD DRAW OUT ON THE CZECH TRACKS</w:t>
      </w:r>
    </w:p>
    <w:p w14:paraId="274BEC90" w14:textId="77777777" w:rsidR="001A0F65" w:rsidRPr="001A0F65" w:rsidRDefault="001A0F65" w:rsidP="001A0F65">
      <w:pPr>
        <w:suppressAutoHyphens w:val="0"/>
        <w:spacing w:after="0"/>
        <w:rPr>
          <w:rFonts w:ascii="Arial" w:eastAsiaTheme="minorHAnsi" w:hAnsi="Arial" w:cs="Arial"/>
          <w:b/>
          <w:bCs/>
          <w:i/>
          <w:color w:val="0000FF"/>
          <w:spacing w:val="-4"/>
        </w:rPr>
      </w:pPr>
    </w:p>
    <w:p w14:paraId="2318D76C" w14:textId="26BF091C" w:rsidR="001A0F65" w:rsidRDefault="001A0F65" w:rsidP="001A0F65">
      <w:pPr>
        <w:suppressAutoHyphens w:val="0"/>
        <w:spacing w:after="0"/>
        <w:rPr>
          <w:rFonts w:ascii="Arial" w:eastAsiaTheme="minorHAnsi" w:hAnsi="Arial" w:cs="Arial"/>
          <w:b/>
          <w:bCs/>
          <w:i/>
          <w:color w:val="0000FF"/>
          <w:spacing w:val="-4"/>
        </w:rPr>
      </w:pPr>
      <w:r w:rsidRPr="001A0F65">
        <w:rPr>
          <w:rFonts w:ascii="Arial" w:eastAsiaTheme="minorHAnsi" w:hAnsi="Arial" w:cs="Arial"/>
          <w:b/>
          <w:bCs/>
          <w:i/>
          <w:color w:val="0000FF"/>
          <w:spacing w:val="-4"/>
        </w:rPr>
        <w:t>DIE AUTONOMEN ZÜGE VON AŽD FAHREN AUF TSCHECHISCHE EISENBAHN AUS</w:t>
      </w:r>
    </w:p>
    <w:p w14:paraId="09CD5061" w14:textId="77777777" w:rsidR="001A0F65" w:rsidRPr="001A0F65" w:rsidRDefault="001A0F65" w:rsidP="001A0F65">
      <w:pPr>
        <w:suppressAutoHyphens w:val="0"/>
        <w:spacing w:after="0"/>
        <w:rPr>
          <w:rFonts w:ascii="Arial" w:eastAsiaTheme="minorHAnsi" w:hAnsi="Arial" w:cs="Arial"/>
          <w:b/>
          <w:bCs/>
          <w:i/>
          <w:color w:val="0000FF"/>
          <w:spacing w:val="-4"/>
        </w:rPr>
      </w:pPr>
    </w:p>
    <w:p w14:paraId="3EBBCA0A" w14:textId="102A619A" w:rsidR="00943115" w:rsidRPr="008E0087" w:rsidRDefault="001A0F65" w:rsidP="001A0F65">
      <w:pPr>
        <w:suppressAutoHyphens w:val="0"/>
        <w:spacing w:after="0"/>
        <w:rPr>
          <w:rFonts w:ascii="Arial" w:hAnsi="Arial" w:cs="Arial"/>
          <w:b/>
          <w:bCs/>
          <w:i/>
          <w:color w:val="0000FF"/>
          <w:spacing w:val="-1"/>
        </w:rPr>
      </w:pPr>
      <w:r w:rsidRPr="001A0F65">
        <w:rPr>
          <w:rFonts w:ascii="Arial" w:eastAsiaTheme="minorHAnsi" w:hAnsi="Arial" w:cs="Arial"/>
          <w:b/>
          <w:bCs/>
          <w:i/>
          <w:color w:val="0000FF"/>
          <w:spacing w:val="-4"/>
        </w:rPr>
        <w:t xml:space="preserve">АВТОНОМНЫЕ ПОЕЗДА AŽD ОТПРАВЛЯЮТСЯ ПО ЧЕШСКИМ ЖЕЛЕЗНЫМ ДОРОГАМ </w:t>
      </w:r>
      <w:r w:rsidR="00794E1E" w:rsidRPr="008E0087">
        <w:rPr>
          <w:rFonts w:ascii="Arial" w:hAnsi="Arial" w:cs="Arial"/>
          <w:b/>
          <w:bCs/>
          <w:i/>
          <w:color w:val="0000FF"/>
          <w:spacing w:val="-1"/>
        </w:rPr>
        <w:br w:type="page"/>
      </w:r>
    </w:p>
    <w:p w14:paraId="57153B4C" w14:textId="5482AB21" w:rsidR="001A0F65" w:rsidRDefault="001A0F65" w:rsidP="001A0F65">
      <w:pPr>
        <w:spacing w:after="0"/>
        <w:rPr>
          <w:rFonts w:ascii="Arial" w:eastAsiaTheme="minorHAnsi" w:hAnsi="Arial" w:cs="Arial"/>
          <w:b/>
          <w:bCs/>
          <w:i/>
          <w:color w:val="0000FF"/>
          <w:spacing w:val="-4"/>
        </w:rPr>
      </w:pPr>
      <w:r w:rsidRPr="001A0F65">
        <w:rPr>
          <w:rFonts w:ascii="Arial" w:eastAsiaTheme="minorHAnsi" w:hAnsi="Arial" w:cs="Arial"/>
          <w:b/>
          <w:bCs/>
          <w:i/>
          <w:color w:val="0000FF"/>
          <w:spacing w:val="-4"/>
        </w:rPr>
        <w:lastRenderedPageBreak/>
        <w:t>ZABEZPEČENÍ VEDLEJŠÍCH TRATÍ V NĚMECKU A V</w:t>
      </w:r>
      <w:r>
        <w:rPr>
          <w:rFonts w:ascii="Arial" w:eastAsiaTheme="minorHAnsi" w:hAnsi="Arial" w:cs="Arial"/>
          <w:b/>
          <w:bCs/>
          <w:i/>
          <w:color w:val="0000FF"/>
          <w:spacing w:val="-4"/>
        </w:rPr>
        <w:t> </w:t>
      </w:r>
      <w:r w:rsidRPr="001A0F65">
        <w:rPr>
          <w:rFonts w:ascii="Arial" w:eastAsiaTheme="minorHAnsi" w:hAnsi="Arial" w:cs="Arial"/>
          <w:b/>
          <w:bCs/>
          <w:i/>
          <w:color w:val="0000FF"/>
          <w:spacing w:val="-4"/>
        </w:rPr>
        <w:t>ČR</w:t>
      </w:r>
    </w:p>
    <w:p w14:paraId="61D77F0E" w14:textId="77777777" w:rsidR="001A0F65" w:rsidRPr="001A0F65" w:rsidRDefault="001A0F65" w:rsidP="001A0F65">
      <w:pPr>
        <w:spacing w:after="0"/>
        <w:rPr>
          <w:rFonts w:ascii="Arial" w:eastAsiaTheme="minorHAnsi" w:hAnsi="Arial" w:cs="Arial"/>
          <w:b/>
          <w:bCs/>
          <w:i/>
          <w:color w:val="0000FF"/>
          <w:spacing w:val="-4"/>
        </w:rPr>
      </w:pPr>
    </w:p>
    <w:p w14:paraId="6490A6FA" w14:textId="33EBF71E" w:rsidR="001A0F65" w:rsidRDefault="001A0F65" w:rsidP="001A0F65">
      <w:pPr>
        <w:spacing w:after="0"/>
        <w:rPr>
          <w:rFonts w:ascii="Arial" w:eastAsiaTheme="minorHAnsi" w:hAnsi="Arial" w:cs="Arial"/>
          <w:b/>
          <w:bCs/>
          <w:i/>
          <w:color w:val="0000FF"/>
          <w:spacing w:val="-4"/>
        </w:rPr>
      </w:pPr>
      <w:r w:rsidRPr="001A0F65">
        <w:rPr>
          <w:rFonts w:ascii="Arial" w:eastAsiaTheme="minorHAnsi" w:hAnsi="Arial" w:cs="Arial"/>
          <w:b/>
          <w:bCs/>
          <w:i/>
          <w:color w:val="0000FF"/>
          <w:spacing w:val="-4"/>
        </w:rPr>
        <w:t>PROTECTION OF SECONDARY LINES IN GERMANY IN CZECH REPUBLIC</w:t>
      </w:r>
    </w:p>
    <w:p w14:paraId="7E740379" w14:textId="77777777" w:rsidR="001A0F65" w:rsidRPr="001A0F65" w:rsidRDefault="001A0F65" w:rsidP="001A0F65">
      <w:pPr>
        <w:spacing w:after="0"/>
        <w:rPr>
          <w:rFonts w:ascii="Arial" w:eastAsiaTheme="minorHAnsi" w:hAnsi="Arial" w:cs="Arial"/>
          <w:b/>
          <w:bCs/>
          <w:i/>
          <w:color w:val="0000FF"/>
          <w:spacing w:val="-4"/>
        </w:rPr>
      </w:pPr>
    </w:p>
    <w:p w14:paraId="1C62B2E4" w14:textId="43B64765" w:rsidR="001A0F65" w:rsidRDefault="001A0F65" w:rsidP="001A0F65">
      <w:pPr>
        <w:spacing w:after="0"/>
        <w:rPr>
          <w:rFonts w:ascii="Arial" w:eastAsiaTheme="minorHAnsi" w:hAnsi="Arial" w:cs="Arial"/>
          <w:b/>
          <w:bCs/>
          <w:i/>
          <w:color w:val="0000FF"/>
          <w:spacing w:val="-4"/>
        </w:rPr>
      </w:pPr>
      <w:r w:rsidRPr="001A0F65">
        <w:rPr>
          <w:rFonts w:ascii="Arial" w:eastAsiaTheme="minorHAnsi" w:hAnsi="Arial" w:cs="Arial"/>
          <w:b/>
          <w:bCs/>
          <w:i/>
          <w:color w:val="0000FF"/>
          <w:spacing w:val="-4"/>
        </w:rPr>
        <w:t>SICHERUNG DER NEBENSTRECKEN IN DEUTSCHLAND UND IN TSCHECHIEN</w:t>
      </w:r>
    </w:p>
    <w:p w14:paraId="42DDD312" w14:textId="77777777" w:rsidR="001A0F65" w:rsidRPr="001A0F65" w:rsidRDefault="001A0F65" w:rsidP="001A0F65">
      <w:pPr>
        <w:spacing w:after="0"/>
        <w:rPr>
          <w:rFonts w:ascii="Arial" w:eastAsiaTheme="minorHAnsi" w:hAnsi="Arial" w:cs="Arial"/>
          <w:b/>
          <w:bCs/>
          <w:i/>
          <w:color w:val="0000FF"/>
          <w:spacing w:val="-4"/>
        </w:rPr>
      </w:pPr>
    </w:p>
    <w:p w14:paraId="7A737A84" w14:textId="5B548D4C" w:rsidR="00943115" w:rsidRPr="008E0087" w:rsidRDefault="001A0F65" w:rsidP="001A0F65">
      <w:pPr>
        <w:spacing w:after="0"/>
        <w:rPr>
          <w:rFonts w:ascii="Arial" w:hAnsi="Arial" w:cs="Arial"/>
          <w:b/>
          <w:bCs/>
          <w:i/>
          <w:color w:val="0000FF"/>
        </w:rPr>
      </w:pPr>
      <w:r w:rsidRPr="001A0F65">
        <w:rPr>
          <w:rFonts w:ascii="Arial" w:eastAsiaTheme="minorHAnsi" w:hAnsi="Arial" w:cs="Arial"/>
          <w:b/>
          <w:bCs/>
          <w:i/>
          <w:color w:val="0000FF"/>
          <w:spacing w:val="-4"/>
        </w:rPr>
        <w:t>ОБЕСПЕЧЕНИЕ ВТОРОСТЕПЕННЫХ ПУТЕЙ В ГЕРМАНИИ И В ЧЕХИИ</w:t>
      </w:r>
    </w:p>
    <w:p w14:paraId="699CBC4D" w14:textId="44A2DF1F" w:rsidR="00943115" w:rsidRPr="008E0087" w:rsidRDefault="00794E1E">
      <w:pPr>
        <w:suppressAutoHyphens w:val="0"/>
        <w:spacing w:after="160" w:line="259" w:lineRule="auto"/>
        <w:rPr>
          <w:rFonts w:ascii="Arial" w:hAnsi="Arial" w:cs="Arial"/>
          <w:b/>
          <w:bCs/>
          <w:i/>
          <w:color w:val="0000FF"/>
        </w:rPr>
      </w:pPr>
      <w:r w:rsidRPr="008E0087">
        <w:rPr>
          <w:rFonts w:ascii="Arial" w:hAnsi="Arial" w:cs="Arial"/>
          <w:b/>
          <w:bCs/>
          <w:i/>
          <w:color w:val="0000FF"/>
        </w:rPr>
        <w:br w:type="page"/>
      </w:r>
    </w:p>
    <w:p w14:paraId="1A1E8D80" w14:textId="764F6098" w:rsidR="00940E36" w:rsidRPr="00940E36" w:rsidRDefault="00940E36" w:rsidP="00943115">
      <w:pPr>
        <w:pStyle w:val="Zkladnodstavec"/>
        <w:rPr>
          <w:b/>
          <w:bCs/>
          <w:i/>
          <w:iCs/>
          <w:caps/>
          <w:color w:val="00007F"/>
          <w:spacing w:val="-1"/>
          <w:sz w:val="22"/>
          <w:szCs w:val="22"/>
          <w:lang w:val="en-US"/>
        </w:rPr>
      </w:pPr>
      <w:r w:rsidRPr="00940E36">
        <w:rPr>
          <w:b/>
          <w:bCs/>
          <w:i/>
          <w:iCs/>
          <w:caps/>
          <w:color w:val="00007F"/>
          <w:spacing w:val="-1"/>
          <w:sz w:val="22"/>
          <w:szCs w:val="22"/>
          <w:lang w:val="en-US"/>
        </w:rPr>
        <w:lastRenderedPageBreak/>
        <w:t>Geometrické uspořádání vysokorychlostních výhybek z produkce DT</w:t>
      </w:r>
    </w:p>
    <w:p w14:paraId="1F25D0DF" w14:textId="08CAD108" w:rsidR="00940E36" w:rsidRDefault="00940E36" w:rsidP="00940E36">
      <w:pPr>
        <w:suppressAutoHyphens w:val="0"/>
        <w:autoSpaceDE w:val="0"/>
        <w:autoSpaceDN w:val="0"/>
        <w:adjustRightInd w:val="0"/>
        <w:spacing w:after="0" w:line="288" w:lineRule="auto"/>
        <w:jc w:val="both"/>
        <w:textAlignment w:val="center"/>
        <w:rPr>
          <w:rFonts w:ascii="Myriad Pro" w:eastAsiaTheme="minorHAnsi" w:hAnsi="Myriad Pro" w:cs="Myriad Pro"/>
          <w:i/>
          <w:iCs/>
          <w:color w:val="000000"/>
          <w:spacing w:val="-1"/>
          <w:sz w:val="17"/>
          <w:szCs w:val="17"/>
          <w:lang w:val="en-US"/>
        </w:rPr>
      </w:pPr>
      <w:proofErr w:type="spellStart"/>
      <w:r w:rsidRPr="00940E36">
        <w:rPr>
          <w:rFonts w:ascii="Myriad Pro" w:eastAsiaTheme="minorHAnsi" w:hAnsi="Myriad Pro" w:cs="Myriad Pro"/>
          <w:i/>
          <w:iCs/>
          <w:color w:val="000000"/>
          <w:spacing w:val="-1"/>
          <w:sz w:val="17"/>
          <w:szCs w:val="17"/>
          <w:lang w:val="en-US"/>
        </w:rPr>
        <w:t>Článek</w:t>
      </w:r>
      <w:proofErr w:type="spellEnd"/>
      <w:r w:rsidRPr="00940E36">
        <w:rPr>
          <w:rFonts w:ascii="Myriad Pro" w:eastAsiaTheme="minorHAnsi" w:hAnsi="Myriad Pro" w:cs="Myriad Pro"/>
          <w:i/>
          <w:iCs/>
          <w:color w:val="000000"/>
          <w:spacing w:val="-1"/>
          <w:sz w:val="17"/>
          <w:szCs w:val="17"/>
          <w:lang w:val="en-US"/>
        </w:rPr>
        <w:t xml:space="preserve"> </w:t>
      </w:r>
      <w:proofErr w:type="spellStart"/>
      <w:r w:rsidRPr="00940E36">
        <w:rPr>
          <w:rFonts w:ascii="Myriad Pro" w:eastAsiaTheme="minorHAnsi" w:hAnsi="Myriad Pro" w:cs="Myriad Pro"/>
          <w:i/>
          <w:iCs/>
          <w:color w:val="000000"/>
          <w:spacing w:val="-1"/>
          <w:sz w:val="17"/>
          <w:szCs w:val="17"/>
          <w:lang w:val="en-US"/>
        </w:rPr>
        <w:t>podrobněji</w:t>
      </w:r>
      <w:proofErr w:type="spellEnd"/>
      <w:r w:rsidRPr="00940E36">
        <w:rPr>
          <w:rFonts w:ascii="Myriad Pro" w:eastAsiaTheme="minorHAnsi" w:hAnsi="Myriad Pro" w:cs="Myriad Pro"/>
          <w:i/>
          <w:iCs/>
          <w:color w:val="000000"/>
          <w:spacing w:val="-1"/>
          <w:sz w:val="17"/>
          <w:szCs w:val="17"/>
          <w:lang w:val="en-US"/>
        </w:rPr>
        <w:t xml:space="preserve"> </w:t>
      </w:r>
      <w:proofErr w:type="spellStart"/>
      <w:r w:rsidRPr="00940E36">
        <w:rPr>
          <w:rFonts w:ascii="Myriad Pro" w:eastAsiaTheme="minorHAnsi" w:hAnsi="Myriad Pro" w:cs="Myriad Pro"/>
          <w:i/>
          <w:iCs/>
          <w:color w:val="000000"/>
          <w:spacing w:val="-1"/>
          <w:sz w:val="17"/>
          <w:szCs w:val="17"/>
          <w:lang w:val="en-US"/>
        </w:rPr>
        <w:t>přibližuje</w:t>
      </w:r>
      <w:proofErr w:type="spellEnd"/>
      <w:r w:rsidRPr="00940E36">
        <w:rPr>
          <w:rFonts w:ascii="Myriad Pro" w:eastAsiaTheme="minorHAnsi" w:hAnsi="Myriad Pro" w:cs="Myriad Pro"/>
          <w:i/>
          <w:iCs/>
          <w:color w:val="000000"/>
          <w:spacing w:val="-1"/>
          <w:sz w:val="17"/>
          <w:szCs w:val="17"/>
          <w:lang w:val="en-US"/>
        </w:rPr>
        <w:t xml:space="preserve"> </w:t>
      </w:r>
      <w:proofErr w:type="spellStart"/>
      <w:r w:rsidRPr="00940E36">
        <w:rPr>
          <w:rFonts w:ascii="Myriad Pro" w:eastAsiaTheme="minorHAnsi" w:hAnsi="Myriad Pro" w:cs="Myriad Pro"/>
          <w:i/>
          <w:iCs/>
          <w:color w:val="000000"/>
          <w:spacing w:val="-1"/>
          <w:sz w:val="17"/>
          <w:szCs w:val="17"/>
          <w:lang w:val="en-US"/>
        </w:rPr>
        <w:t>geometrie</w:t>
      </w:r>
      <w:proofErr w:type="spellEnd"/>
      <w:r w:rsidRPr="00940E36">
        <w:rPr>
          <w:rFonts w:ascii="Myriad Pro" w:eastAsiaTheme="minorHAnsi" w:hAnsi="Myriad Pro" w:cs="Myriad Pro"/>
          <w:i/>
          <w:iCs/>
          <w:color w:val="000000"/>
          <w:spacing w:val="-1"/>
          <w:sz w:val="17"/>
          <w:szCs w:val="17"/>
          <w:lang w:val="en-US"/>
        </w:rPr>
        <w:t xml:space="preserve"> </w:t>
      </w:r>
      <w:proofErr w:type="spellStart"/>
      <w:r w:rsidRPr="00940E36">
        <w:rPr>
          <w:rFonts w:ascii="Myriad Pro" w:eastAsiaTheme="minorHAnsi" w:hAnsi="Myriad Pro" w:cs="Myriad Pro"/>
          <w:i/>
          <w:iCs/>
          <w:color w:val="000000"/>
          <w:spacing w:val="-1"/>
          <w:sz w:val="17"/>
          <w:szCs w:val="17"/>
          <w:lang w:val="en-US"/>
        </w:rPr>
        <w:t>vysokorychlostních</w:t>
      </w:r>
      <w:proofErr w:type="spellEnd"/>
      <w:r w:rsidRPr="00940E36">
        <w:rPr>
          <w:rFonts w:ascii="Myriad Pro" w:eastAsiaTheme="minorHAnsi" w:hAnsi="Myriad Pro" w:cs="Myriad Pro"/>
          <w:i/>
          <w:iCs/>
          <w:color w:val="000000"/>
          <w:spacing w:val="-1"/>
          <w:sz w:val="17"/>
          <w:szCs w:val="17"/>
          <w:lang w:val="en-US"/>
        </w:rPr>
        <w:t xml:space="preserve"> </w:t>
      </w:r>
      <w:proofErr w:type="spellStart"/>
      <w:r w:rsidRPr="00940E36">
        <w:rPr>
          <w:rFonts w:ascii="Myriad Pro" w:eastAsiaTheme="minorHAnsi" w:hAnsi="Myriad Pro" w:cs="Myriad Pro"/>
          <w:i/>
          <w:iCs/>
          <w:color w:val="000000"/>
          <w:spacing w:val="-1"/>
          <w:sz w:val="17"/>
          <w:szCs w:val="17"/>
          <w:lang w:val="en-US"/>
        </w:rPr>
        <w:t>výhybek</w:t>
      </w:r>
      <w:proofErr w:type="spellEnd"/>
      <w:r w:rsidRPr="00940E36">
        <w:rPr>
          <w:rFonts w:ascii="Myriad Pro" w:eastAsiaTheme="minorHAnsi" w:hAnsi="Myriad Pro" w:cs="Myriad Pro"/>
          <w:i/>
          <w:iCs/>
          <w:color w:val="000000"/>
          <w:spacing w:val="-1"/>
          <w:sz w:val="17"/>
          <w:szCs w:val="17"/>
          <w:lang w:val="en-US"/>
        </w:rPr>
        <w:t xml:space="preserve"> a </w:t>
      </w:r>
      <w:proofErr w:type="spellStart"/>
      <w:r w:rsidRPr="00940E36">
        <w:rPr>
          <w:rFonts w:ascii="Myriad Pro" w:eastAsiaTheme="minorHAnsi" w:hAnsi="Myriad Pro" w:cs="Myriad Pro"/>
          <w:i/>
          <w:iCs/>
          <w:color w:val="000000"/>
          <w:spacing w:val="-1"/>
          <w:sz w:val="17"/>
          <w:szCs w:val="17"/>
          <w:lang w:val="en-US"/>
        </w:rPr>
        <w:t>jejich</w:t>
      </w:r>
      <w:proofErr w:type="spellEnd"/>
      <w:r w:rsidRPr="00940E36">
        <w:rPr>
          <w:rFonts w:ascii="Myriad Pro" w:eastAsiaTheme="minorHAnsi" w:hAnsi="Myriad Pro" w:cs="Myriad Pro"/>
          <w:i/>
          <w:iCs/>
          <w:color w:val="000000"/>
          <w:spacing w:val="-1"/>
          <w:sz w:val="17"/>
          <w:szCs w:val="17"/>
          <w:lang w:val="en-US"/>
        </w:rPr>
        <w:t xml:space="preserve"> </w:t>
      </w:r>
      <w:proofErr w:type="spellStart"/>
      <w:r w:rsidRPr="00940E36">
        <w:rPr>
          <w:rFonts w:ascii="Myriad Pro" w:eastAsiaTheme="minorHAnsi" w:hAnsi="Myriad Pro" w:cs="Myriad Pro"/>
          <w:i/>
          <w:iCs/>
          <w:color w:val="000000"/>
          <w:spacing w:val="-1"/>
          <w:sz w:val="17"/>
          <w:szCs w:val="17"/>
          <w:lang w:val="en-US"/>
        </w:rPr>
        <w:t>využití</w:t>
      </w:r>
      <w:proofErr w:type="spellEnd"/>
      <w:r w:rsidRPr="00940E36">
        <w:rPr>
          <w:rFonts w:ascii="Myriad Pro" w:eastAsiaTheme="minorHAnsi" w:hAnsi="Myriad Pro" w:cs="Myriad Pro"/>
          <w:i/>
          <w:iCs/>
          <w:color w:val="000000"/>
          <w:spacing w:val="-1"/>
          <w:sz w:val="17"/>
          <w:szCs w:val="17"/>
          <w:lang w:val="en-US"/>
        </w:rPr>
        <w:t xml:space="preserve"> </w:t>
      </w:r>
      <w:proofErr w:type="spellStart"/>
      <w:r w:rsidRPr="00940E36">
        <w:rPr>
          <w:rFonts w:ascii="Myriad Pro" w:eastAsiaTheme="minorHAnsi" w:hAnsi="Myriad Pro" w:cs="Myriad Pro"/>
          <w:i/>
          <w:iCs/>
          <w:color w:val="000000"/>
          <w:spacing w:val="-1"/>
          <w:sz w:val="17"/>
          <w:szCs w:val="17"/>
          <w:lang w:val="en-US"/>
        </w:rPr>
        <w:t>při</w:t>
      </w:r>
      <w:proofErr w:type="spellEnd"/>
      <w:r w:rsidRPr="00940E36">
        <w:rPr>
          <w:rFonts w:ascii="Myriad Pro" w:eastAsiaTheme="minorHAnsi" w:hAnsi="Myriad Pro" w:cs="Myriad Pro"/>
          <w:i/>
          <w:iCs/>
          <w:color w:val="000000"/>
          <w:spacing w:val="-1"/>
          <w:sz w:val="17"/>
          <w:szCs w:val="17"/>
          <w:lang w:val="en-US"/>
        </w:rPr>
        <w:t xml:space="preserve"> </w:t>
      </w:r>
      <w:proofErr w:type="spellStart"/>
      <w:r w:rsidRPr="00940E36">
        <w:rPr>
          <w:rFonts w:ascii="Myriad Pro" w:eastAsiaTheme="minorHAnsi" w:hAnsi="Myriad Pro" w:cs="Myriad Pro"/>
          <w:i/>
          <w:iCs/>
          <w:color w:val="000000"/>
          <w:spacing w:val="-1"/>
          <w:sz w:val="17"/>
          <w:szCs w:val="17"/>
          <w:lang w:val="en-US"/>
        </w:rPr>
        <w:t>projektování</w:t>
      </w:r>
      <w:proofErr w:type="spellEnd"/>
      <w:r w:rsidRPr="00940E36">
        <w:rPr>
          <w:rFonts w:ascii="Myriad Pro" w:eastAsiaTheme="minorHAnsi" w:hAnsi="Myriad Pro" w:cs="Myriad Pro"/>
          <w:i/>
          <w:iCs/>
          <w:color w:val="000000"/>
          <w:spacing w:val="-1"/>
          <w:sz w:val="17"/>
          <w:szCs w:val="17"/>
          <w:lang w:val="en-US"/>
        </w:rPr>
        <w:t>.</w:t>
      </w:r>
      <w:r w:rsidRPr="00940E36">
        <w:rPr>
          <w:rFonts w:ascii="Myriad Pro" w:eastAsiaTheme="minorHAnsi" w:hAnsi="Myriad Pro" w:cs="Myriad Pro"/>
          <w:i/>
          <w:iCs/>
          <w:color w:val="000000"/>
          <w:spacing w:val="-1"/>
          <w:sz w:val="17"/>
          <w:szCs w:val="17"/>
          <w:lang w:val="en-US"/>
        </w:rPr>
        <w:t xml:space="preserve"> </w:t>
      </w:r>
    </w:p>
    <w:p w14:paraId="67C1E776" w14:textId="77777777" w:rsidR="00940E36" w:rsidRDefault="00940E36" w:rsidP="00940E36">
      <w:pPr>
        <w:suppressAutoHyphens w:val="0"/>
        <w:autoSpaceDE w:val="0"/>
        <w:autoSpaceDN w:val="0"/>
        <w:adjustRightInd w:val="0"/>
        <w:spacing w:after="0" w:line="288" w:lineRule="auto"/>
        <w:jc w:val="both"/>
        <w:textAlignment w:val="center"/>
        <w:rPr>
          <w:rFonts w:ascii="Myriad Pro" w:eastAsiaTheme="minorHAnsi" w:hAnsi="Myriad Pro" w:cs="Myriad Pro"/>
          <w:i/>
          <w:iCs/>
          <w:color w:val="000000"/>
          <w:spacing w:val="-1"/>
          <w:sz w:val="17"/>
          <w:szCs w:val="17"/>
          <w:lang w:val="en-US"/>
        </w:rPr>
      </w:pPr>
    </w:p>
    <w:p w14:paraId="562B9F73" w14:textId="26AEE8CD" w:rsidR="00940E36" w:rsidRPr="00940E36" w:rsidRDefault="00940E36" w:rsidP="00940E36">
      <w:pPr>
        <w:suppressAutoHyphens w:val="0"/>
        <w:autoSpaceDE w:val="0"/>
        <w:autoSpaceDN w:val="0"/>
        <w:adjustRightInd w:val="0"/>
        <w:spacing w:after="0" w:line="288" w:lineRule="auto"/>
        <w:jc w:val="both"/>
        <w:textAlignment w:val="center"/>
        <w:rPr>
          <w:rFonts w:ascii="Myriad Pro" w:eastAsiaTheme="minorHAnsi" w:hAnsi="Myriad Pro" w:cs="Myriad Pro"/>
          <w:b/>
          <w:bCs/>
          <w:i/>
          <w:iCs/>
          <w:caps/>
          <w:color w:val="00007F"/>
          <w:spacing w:val="-1"/>
          <w:lang w:val="en-US"/>
        </w:rPr>
      </w:pPr>
      <w:r w:rsidRPr="00940E36">
        <w:rPr>
          <w:rFonts w:ascii="Myriad Pro" w:eastAsiaTheme="minorHAnsi" w:hAnsi="Myriad Pro" w:cs="Myriad Pro"/>
          <w:b/>
          <w:bCs/>
          <w:i/>
          <w:iCs/>
          <w:caps/>
          <w:color w:val="00007F"/>
          <w:spacing w:val="-1"/>
          <w:lang w:val="en-US"/>
        </w:rPr>
        <w:t xml:space="preserve">Geometrical Layout of </w:t>
      </w:r>
      <w:proofErr w:type="gramStart"/>
      <w:r w:rsidRPr="00940E36">
        <w:rPr>
          <w:rFonts w:ascii="Myriad Pro" w:eastAsiaTheme="minorHAnsi" w:hAnsi="Myriad Pro" w:cs="Myriad Pro"/>
          <w:b/>
          <w:bCs/>
          <w:i/>
          <w:iCs/>
          <w:caps/>
          <w:color w:val="00007F"/>
          <w:spacing w:val="-1"/>
          <w:lang w:val="en-US"/>
        </w:rPr>
        <w:t>High Speed</w:t>
      </w:r>
      <w:proofErr w:type="gramEnd"/>
      <w:r w:rsidRPr="00940E36">
        <w:rPr>
          <w:rFonts w:ascii="Myriad Pro" w:eastAsiaTheme="minorHAnsi" w:hAnsi="Myriad Pro" w:cs="Myriad Pro"/>
          <w:b/>
          <w:bCs/>
          <w:i/>
          <w:iCs/>
          <w:caps/>
          <w:color w:val="00007F"/>
          <w:spacing w:val="-1"/>
          <w:lang w:val="en-US"/>
        </w:rPr>
        <w:t xml:space="preserve"> Switch and Crossings Supplied by DT</w:t>
      </w:r>
    </w:p>
    <w:p w14:paraId="6290E919" w14:textId="14D9859E" w:rsidR="00940E36" w:rsidRDefault="00940E36" w:rsidP="00940E36">
      <w:pPr>
        <w:suppressAutoHyphens w:val="0"/>
        <w:autoSpaceDE w:val="0"/>
        <w:autoSpaceDN w:val="0"/>
        <w:adjustRightInd w:val="0"/>
        <w:spacing w:after="0" w:line="288" w:lineRule="auto"/>
        <w:jc w:val="both"/>
        <w:textAlignment w:val="center"/>
        <w:rPr>
          <w:rFonts w:ascii="Myriad Pro" w:eastAsiaTheme="minorHAnsi" w:hAnsi="Myriad Pro" w:cs="Myriad Pro"/>
          <w:i/>
          <w:iCs/>
          <w:color w:val="000000"/>
          <w:spacing w:val="-1"/>
          <w:sz w:val="17"/>
          <w:szCs w:val="17"/>
          <w:lang w:val="en-US"/>
        </w:rPr>
      </w:pPr>
      <w:r w:rsidRPr="00940E36">
        <w:rPr>
          <w:rFonts w:ascii="Myriad Pro" w:eastAsiaTheme="minorHAnsi" w:hAnsi="Myriad Pro" w:cs="Myriad Pro"/>
          <w:i/>
          <w:iCs/>
          <w:color w:val="000000"/>
          <w:spacing w:val="-1"/>
          <w:sz w:val="17"/>
          <w:szCs w:val="17"/>
          <w:lang w:val="en-US"/>
        </w:rPr>
        <w:t>The paper brings a detailed information on the geometrical layout of the high-speed switch and crossings and their application in planning.</w:t>
      </w:r>
    </w:p>
    <w:p w14:paraId="77E7B984" w14:textId="77777777" w:rsidR="00940E36" w:rsidRPr="00940E36" w:rsidRDefault="00940E36" w:rsidP="00940E36">
      <w:pPr>
        <w:suppressAutoHyphens w:val="0"/>
        <w:autoSpaceDE w:val="0"/>
        <w:autoSpaceDN w:val="0"/>
        <w:adjustRightInd w:val="0"/>
        <w:spacing w:after="0" w:line="288" w:lineRule="auto"/>
        <w:jc w:val="both"/>
        <w:textAlignment w:val="center"/>
        <w:rPr>
          <w:rFonts w:ascii="Myriad Pro" w:eastAsiaTheme="minorHAnsi" w:hAnsi="Myriad Pro" w:cs="Myriad Pro"/>
          <w:i/>
          <w:iCs/>
          <w:color w:val="000000"/>
          <w:spacing w:val="-1"/>
          <w:sz w:val="18"/>
          <w:szCs w:val="18"/>
          <w:lang w:val="en-US"/>
        </w:rPr>
      </w:pPr>
    </w:p>
    <w:p w14:paraId="6C4B5A9E" w14:textId="77777777" w:rsidR="00940E36" w:rsidRPr="00940E36" w:rsidRDefault="00940E36" w:rsidP="00940E36">
      <w:pPr>
        <w:suppressAutoHyphens w:val="0"/>
        <w:autoSpaceDE w:val="0"/>
        <w:autoSpaceDN w:val="0"/>
        <w:adjustRightInd w:val="0"/>
        <w:spacing w:after="0" w:line="288" w:lineRule="auto"/>
        <w:jc w:val="both"/>
        <w:textAlignment w:val="center"/>
        <w:rPr>
          <w:rFonts w:ascii="Myriad Pro" w:eastAsiaTheme="minorHAnsi" w:hAnsi="Myriad Pro" w:cs="Myriad Pro"/>
          <w:b/>
          <w:bCs/>
          <w:i/>
          <w:iCs/>
          <w:caps/>
          <w:color w:val="007FB2"/>
          <w:spacing w:val="-1"/>
          <w:lang w:val="de-DE"/>
        </w:rPr>
      </w:pPr>
      <w:r w:rsidRPr="00940E36">
        <w:rPr>
          <w:rFonts w:ascii="Myriad Pro" w:eastAsiaTheme="minorHAnsi" w:hAnsi="Myriad Pro" w:cs="Myriad Pro"/>
          <w:b/>
          <w:bCs/>
          <w:i/>
          <w:iCs/>
          <w:caps/>
          <w:color w:val="00007F"/>
          <w:spacing w:val="-1"/>
          <w:lang w:val="de-DE"/>
        </w:rPr>
        <w:t>Geometrische Anordnung von Hochgeschwindigkeitsweichen aus DT-Fertigung</w:t>
      </w:r>
    </w:p>
    <w:p w14:paraId="21E046E0" w14:textId="0FC4E2DC" w:rsidR="00940E36" w:rsidRDefault="00940E36" w:rsidP="00940E36">
      <w:pPr>
        <w:suppressAutoHyphens w:val="0"/>
        <w:autoSpaceDE w:val="0"/>
        <w:autoSpaceDN w:val="0"/>
        <w:adjustRightInd w:val="0"/>
        <w:spacing w:after="0" w:line="288" w:lineRule="auto"/>
        <w:jc w:val="both"/>
        <w:textAlignment w:val="center"/>
        <w:rPr>
          <w:rFonts w:ascii="Myriad Pro" w:eastAsiaTheme="minorHAnsi" w:hAnsi="Myriad Pro" w:cs="Myriad Pro"/>
          <w:i/>
          <w:iCs/>
          <w:color w:val="000000"/>
          <w:spacing w:val="-2"/>
          <w:sz w:val="17"/>
          <w:szCs w:val="17"/>
          <w:lang w:val="de-DE"/>
        </w:rPr>
      </w:pPr>
      <w:r w:rsidRPr="00940E36">
        <w:rPr>
          <w:rFonts w:ascii="Myriad Pro" w:eastAsiaTheme="minorHAnsi" w:hAnsi="Myriad Pro" w:cs="Myriad Pro"/>
          <w:i/>
          <w:iCs/>
          <w:color w:val="000000"/>
          <w:spacing w:val="-2"/>
          <w:sz w:val="17"/>
          <w:szCs w:val="17"/>
          <w:lang w:val="de-DE"/>
        </w:rPr>
        <w:t>Der Artikel beschreibt detaillierter die Geometrie von Hochgeschwindigkeitsweichen und ihre Verwendung im Design.</w:t>
      </w:r>
    </w:p>
    <w:p w14:paraId="0F3FC69A" w14:textId="77777777" w:rsidR="00940E36" w:rsidRPr="00940E36" w:rsidRDefault="00940E36" w:rsidP="00940E36">
      <w:pPr>
        <w:suppressAutoHyphens w:val="0"/>
        <w:autoSpaceDE w:val="0"/>
        <w:autoSpaceDN w:val="0"/>
        <w:adjustRightInd w:val="0"/>
        <w:spacing w:after="0" w:line="288" w:lineRule="auto"/>
        <w:jc w:val="both"/>
        <w:textAlignment w:val="center"/>
        <w:rPr>
          <w:rFonts w:ascii="Myriad Pro" w:eastAsiaTheme="minorHAnsi" w:hAnsi="Myriad Pro" w:cs="Myriad Pro"/>
          <w:i/>
          <w:iCs/>
          <w:color w:val="000000"/>
          <w:spacing w:val="-2"/>
          <w:sz w:val="18"/>
          <w:szCs w:val="18"/>
          <w:lang w:val="de-DE"/>
        </w:rPr>
      </w:pPr>
    </w:p>
    <w:p w14:paraId="340BD35F" w14:textId="77777777" w:rsidR="00940E36" w:rsidRPr="00940E36" w:rsidRDefault="00940E36" w:rsidP="00940E36">
      <w:pPr>
        <w:suppressAutoHyphens w:val="0"/>
        <w:autoSpaceDE w:val="0"/>
        <w:autoSpaceDN w:val="0"/>
        <w:adjustRightInd w:val="0"/>
        <w:spacing w:after="0" w:line="288" w:lineRule="auto"/>
        <w:jc w:val="both"/>
        <w:textAlignment w:val="center"/>
        <w:rPr>
          <w:rFonts w:ascii="Myriad Pro" w:eastAsiaTheme="minorHAnsi" w:hAnsi="Myriad Pro" w:cs="Myriad Pro"/>
          <w:b/>
          <w:bCs/>
          <w:i/>
          <w:iCs/>
          <w:caps/>
          <w:color w:val="00007F"/>
          <w:spacing w:val="-1"/>
          <w:lang w:val="ru-RU"/>
        </w:rPr>
      </w:pPr>
      <w:r w:rsidRPr="00940E36">
        <w:rPr>
          <w:rFonts w:ascii="Myriad Pro" w:eastAsiaTheme="minorHAnsi" w:hAnsi="Myriad Pro" w:cs="Myriad Pro"/>
          <w:b/>
          <w:bCs/>
          <w:i/>
          <w:iCs/>
          <w:caps/>
          <w:color w:val="00007F"/>
          <w:spacing w:val="-1"/>
          <w:lang w:val="ru-RU"/>
        </w:rPr>
        <w:t>Геометрическое расположение сверхскоростных стрелок производства ДТ</w:t>
      </w:r>
    </w:p>
    <w:p w14:paraId="44B8AEBD" w14:textId="77777777" w:rsidR="00940E36" w:rsidRPr="00940E36" w:rsidRDefault="00940E36" w:rsidP="00940E36">
      <w:pPr>
        <w:suppressAutoHyphens w:val="0"/>
        <w:autoSpaceDE w:val="0"/>
        <w:autoSpaceDN w:val="0"/>
        <w:adjustRightInd w:val="0"/>
        <w:spacing w:after="0" w:line="288" w:lineRule="auto"/>
        <w:jc w:val="both"/>
        <w:textAlignment w:val="center"/>
        <w:rPr>
          <w:rFonts w:ascii="Myriad Pro" w:eastAsiaTheme="minorHAnsi" w:hAnsi="Myriad Pro" w:cs="Myriad Pro"/>
          <w:i/>
          <w:iCs/>
          <w:color w:val="000000"/>
          <w:spacing w:val="-1"/>
          <w:sz w:val="17"/>
          <w:szCs w:val="17"/>
          <w:lang w:val="ru-RU"/>
        </w:rPr>
      </w:pPr>
      <w:r w:rsidRPr="00940E36">
        <w:rPr>
          <w:rFonts w:ascii="Myriad Pro" w:eastAsiaTheme="minorHAnsi" w:hAnsi="Myriad Pro" w:cs="Myriad Pro"/>
          <w:i/>
          <w:iCs/>
          <w:color w:val="000000"/>
          <w:spacing w:val="-1"/>
          <w:sz w:val="17"/>
          <w:szCs w:val="17"/>
          <w:lang w:val="ru-RU"/>
        </w:rPr>
        <w:t>В статье более подробно описывается геометрия сверхскоростных стрелок и их использование при проектировании.</w:t>
      </w:r>
    </w:p>
    <w:p w14:paraId="5C0439A4" w14:textId="2F5A732E" w:rsidR="00943115" w:rsidRPr="008E0087" w:rsidRDefault="00943115" w:rsidP="00943115">
      <w:pPr>
        <w:rPr>
          <w:rFonts w:ascii="Arial" w:hAnsi="Arial" w:cs="Arial"/>
          <w:b/>
          <w:bCs/>
          <w:i/>
          <w:color w:val="0000FF"/>
        </w:rPr>
      </w:pPr>
    </w:p>
    <w:p w14:paraId="3C016A6D" w14:textId="02B6E57D" w:rsidR="00943115" w:rsidRPr="008E0087" w:rsidRDefault="00794E1E">
      <w:pPr>
        <w:suppressAutoHyphens w:val="0"/>
        <w:spacing w:after="160" w:line="259" w:lineRule="auto"/>
        <w:rPr>
          <w:rFonts w:ascii="Arial" w:hAnsi="Arial" w:cs="Arial"/>
          <w:b/>
          <w:bCs/>
          <w:i/>
          <w:color w:val="0000FF"/>
        </w:rPr>
      </w:pPr>
      <w:r w:rsidRPr="008E0087">
        <w:rPr>
          <w:rFonts w:ascii="Arial" w:hAnsi="Arial" w:cs="Arial"/>
          <w:b/>
          <w:bCs/>
          <w:i/>
          <w:color w:val="0000FF"/>
        </w:rPr>
        <w:br w:type="page"/>
      </w:r>
    </w:p>
    <w:p w14:paraId="665D0C78" w14:textId="0F20F242" w:rsidR="00A8767A" w:rsidRDefault="00A8767A" w:rsidP="00A8767A">
      <w:pPr>
        <w:pStyle w:val="ENanotace"/>
        <w:rPr>
          <w:b/>
          <w:bCs/>
          <w:color w:val="00007F"/>
          <w:spacing w:val="-1"/>
          <w:sz w:val="22"/>
          <w:szCs w:val="22"/>
        </w:rPr>
      </w:pPr>
      <w:r w:rsidRPr="00A8767A">
        <w:rPr>
          <w:b/>
          <w:bCs/>
          <w:color w:val="00007F"/>
          <w:spacing w:val="-1"/>
          <w:sz w:val="22"/>
          <w:szCs w:val="22"/>
        </w:rPr>
        <w:lastRenderedPageBreak/>
        <w:t>ŘEŠENÍ VAZBY ELEKTROMECHANICKÉHO TRAŤOVÉHO ZAŘÍZENÍ S ELEKTRONICKÝM STANIČNÍM ZABEZPEČOVACÍM ZAŘÍZENÍM U MÁV</w:t>
      </w:r>
    </w:p>
    <w:p w14:paraId="7642EC36" w14:textId="237F5142" w:rsidR="00A8767A" w:rsidRDefault="00A8767A" w:rsidP="00A8767A">
      <w:pPr>
        <w:pStyle w:val="ENanotace"/>
        <w:rPr>
          <w:spacing w:val="-1"/>
        </w:rPr>
      </w:pPr>
      <w:r w:rsidRPr="00A8767A">
        <w:rPr>
          <w:spacing w:val="-1"/>
        </w:rPr>
        <w:t xml:space="preserve">Na </w:t>
      </w:r>
      <w:proofErr w:type="spellStart"/>
      <w:r w:rsidRPr="00A8767A">
        <w:rPr>
          <w:spacing w:val="-1"/>
        </w:rPr>
        <w:t>hlavní</w:t>
      </w:r>
      <w:proofErr w:type="spellEnd"/>
      <w:r w:rsidRPr="00A8767A">
        <w:rPr>
          <w:spacing w:val="-1"/>
        </w:rPr>
        <w:t xml:space="preserve"> </w:t>
      </w:r>
      <w:proofErr w:type="spellStart"/>
      <w:r w:rsidRPr="00A8767A">
        <w:rPr>
          <w:spacing w:val="-1"/>
        </w:rPr>
        <w:t>trati</w:t>
      </w:r>
      <w:proofErr w:type="spellEnd"/>
      <w:r w:rsidRPr="00A8767A">
        <w:rPr>
          <w:spacing w:val="-1"/>
        </w:rPr>
        <w:t xml:space="preserve"> z </w:t>
      </w:r>
      <w:proofErr w:type="spellStart"/>
      <w:r w:rsidRPr="00A8767A">
        <w:rPr>
          <w:spacing w:val="-1"/>
        </w:rPr>
        <w:t>Budapešti</w:t>
      </w:r>
      <w:proofErr w:type="spellEnd"/>
      <w:r w:rsidRPr="00A8767A">
        <w:rPr>
          <w:spacing w:val="-1"/>
        </w:rPr>
        <w:t xml:space="preserve"> </w:t>
      </w:r>
      <w:proofErr w:type="spellStart"/>
      <w:r w:rsidRPr="00A8767A">
        <w:rPr>
          <w:spacing w:val="-1"/>
        </w:rPr>
        <w:t>přes</w:t>
      </w:r>
      <w:proofErr w:type="spellEnd"/>
      <w:r w:rsidRPr="00A8767A">
        <w:rPr>
          <w:spacing w:val="-1"/>
        </w:rPr>
        <w:t xml:space="preserve"> </w:t>
      </w:r>
      <w:proofErr w:type="spellStart"/>
      <w:r w:rsidRPr="00A8767A">
        <w:rPr>
          <w:spacing w:val="-1"/>
        </w:rPr>
        <w:t>železniční</w:t>
      </w:r>
      <w:proofErr w:type="spellEnd"/>
      <w:r w:rsidRPr="00A8767A">
        <w:rPr>
          <w:spacing w:val="-1"/>
        </w:rPr>
        <w:t xml:space="preserve"> </w:t>
      </w:r>
      <w:proofErr w:type="spellStart"/>
      <w:r w:rsidRPr="00A8767A">
        <w:rPr>
          <w:spacing w:val="-1"/>
        </w:rPr>
        <w:t>stanici</w:t>
      </w:r>
      <w:proofErr w:type="spellEnd"/>
      <w:r w:rsidRPr="00A8767A">
        <w:rPr>
          <w:spacing w:val="-1"/>
        </w:rPr>
        <w:t xml:space="preserve"> (ŽST) </w:t>
      </w:r>
      <w:proofErr w:type="spellStart"/>
      <w:r w:rsidRPr="00A8767A">
        <w:rPr>
          <w:spacing w:val="-1"/>
        </w:rPr>
        <w:t>Vác</w:t>
      </w:r>
      <w:proofErr w:type="spellEnd"/>
      <w:r w:rsidRPr="00A8767A">
        <w:rPr>
          <w:spacing w:val="-1"/>
        </w:rPr>
        <w:t xml:space="preserve"> do </w:t>
      </w:r>
      <w:proofErr w:type="spellStart"/>
      <w:r w:rsidRPr="00A8767A">
        <w:rPr>
          <w:spacing w:val="-1"/>
        </w:rPr>
        <w:t>pohraniční</w:t>
      </w:r>
      <w:proofErr w:type="spellEnd"/>
      <w:r w:rsidRPr="00A8767A">
        <w:rPr>
          <w:spacing w:val="-1"/>
        </w:rPr>
        <w:t xml:space="preserve"> </w:t>
      </w:r>
      <w:proofErr w:type="spellStart"/>
      <w:r w:rsidRPr="00A8767A">
        <w:rPr>
          <w:spacing w:val="-1"/>
        </w:rPr>
        <w:t>přechodové</w:t>
      </w:r>
      <w:proofErr w:type="spellEnd"/>
      <w:r w:rsidRPr="00A8767A">
        <w:rPr>
          <w:spacing w:val="-1"/>
        </w:rPr>
        <w:t xml:space="preserve"> ŽST </w:t>
      </w:r>
      <w:proofErr w:type="spellStart"/>
      <w:r w:rsidRPr="00A8767A">
        <w:rPr>
          <w:spacing w:val="-1"/>
        </w:rPr>
        <w:t>Szob</w:t>
      </w:r>
      <w:proofErr w:type="spellEnd"/>
      <w:r w:rsidRPr="00A8767A">
        <w:rPr>
          <w:spacing w:val="-1"/>
        </w:rPr>
        <w:t xml:space="preserve"> je </w:t>
      </w:r>
      <w:proofErr w:type="spellStart"/>
      <w:r w:rsidRPr="00A8767A">
        <w:rPr>
          <w:spacing w:val="-1"/>
        </w:rPr>
        <w:t>provozován</w:t>
      </w:r>
      <w:proofErr w:type="spellEnd"/>
      <w:r w:rsidRPr="00A8767A">
        <w:rPr>
          <w:spacing w:val="-1"/>
        </w:rPr>
        <w:t xml:space="preserve"> </w:t>
      </w:r>
      <w:proofErr w:type="spellStart"/>
      <w:r w:rsidRPr="00A8767A">
        <w:rPr>
          <w:spacing w:val="-1"/>
        </w:rPr>
        <w:t>automatický</w:t>
      </w:r>
      <w:proofErr w:type="spellEnd"/>
      <w:r w:rsidRPr="00A8767A">
        <w:rPr>
          <w:spacing w:val="-1"/>
        </w:rPr>
        <w:t xml:space="preserve"> </w:t>
      </w:r>
      <w:proofErr w:type="spellStart"/>
      <w:r w:rsidRPr="00A8767A">
        <w:rPr>
          <w:spacing w:val="-1"/>
        </w:rPr>
        <w:t>blok</w:t>
      </w:r>
      <w:proofErr w:type="spellEnd"/>
      <w:r w:rsidRPr="00A8767A">
        <w:rPr>
          <w:spacing w:val="-1"/>
        </w:rPr>
        <w:t xml:space="preserve"> s </w:t>
      </w:r>
      <w:proofErr w:type="spellStart"/>
      <w:r w:rsidRPr="00A8767A">
        <w:rPr>
          <w:spacing w:val="-1"/>
        </w:rPr>
        <w:t>kódovanými</w:t>
      </w:r>
      <w:proofErr w:type="spellEnd"/>
      <w:r w:rsidRPr="00A8767A">
        <w:rPr>
          <w:spacing w:val="-1"/>
        </w:rPr>
        <w:t xml:space="preserve"> </w:t>
      </w:r>
      <w:proofErr w:type="spellStart"/>
      <w:r w:rsidRPr="00A8767A">
        <w:rPr>
          <w:spacing w:val="-1"/>
        </w:rPr>
        <w:t>kolejovými</w:t>
      </w:r>
      <w:proofErr w:type="spellEnd"/>
      <w:r w:rsidRPr="00A8767A">
        <w:rPr>
          <w:spacing w:val="-1"/>
        </w:rPr>
        <w:t xml:space="preserve"> </w:t>
      </w:r>
      <w:proofErr w:type="spellStart"/>
      <w:r w:rsidRPr="00A8767A">
        <w:rPr>
          <w:spacing w:val="-1"/>
        </w:rPr>
        <w:t>obvody</w:t>
      </w:r>
      <w:proofErr w:type="spellEnd"/>
      <w:r w:rsidRPr="00A8767A">
        <w:rPr>
          <w:spacing w:val="-1"/>
        </w:rPr>
        <w:t xml:space="preserve"> s </w:t>
      </w:r>
      <w:proofErr w:type="spellStart"/>
      <w:r w:rsidRPr="00A8767A">
        <w:rPr>
          <w:spacing w:val="-1"/>
        </w:rPr>
        <w:t>nosnou</w:t>
      </w:r>
      <w:proofErr w:type="spellEnd"/>
      <w:r w:rsidRPr="00A8767A">
        <w:rPr>
          <w:spacing w:val="-1"/>
        </w:rPr>
        <w:t xml:space="preserve"> </w:t>
      </w:r>
      <w:proofErr w:type="spellStart"/>
      <w:r w:rsidRPr="00A8767A">
        <w:rPr>
          <w:spacing w:val="-1"/>
        </w:rPr>
        <w:t>frekvencí</w:t>
      </w:r>
      <w:proofErr w:type="spellEnd"/>
      <w:r w:rsidRPr="00A8767A">
        <w:rPr>
          <w:spacing w:val="-1"/>
        </w:rPr>
        <w:t xml:space="preserve"> 75 Hz. V ŽST </w:t>
      </w:r>
      <w:proofErr w:type="spellStart"/>
      <w:r w:rsidRPr="00A8767A">
        <w:rPr>
          <w:spacing w:val="-1"/>
        </w:rPr>
        <w:t>Vác</w:t>
      </w:r>
      <w:proofErr w:type="spellEnd"/>
      <w:r w:rsidRPr="00A8767A">
        <w:rPr>
          <w:spacing w:val="-1"/>
        </w:rPr>
        <w:t xml:space="preserve"> </w:t>
      </w:r>
      <w:proofErr w:type="spellStart"/>
      <w:r w:rsidRPr="00A8767A">
        <w:rPr>
          <w:spacing w:val="-1"/>
        </w:rPr>
        <w:t>bylo</w:t>
      </w:r>
      <w:proofErr w:type="spellEnd"/>
      <w:r w:rsidRPr="00A8767A">
        <w:rPr>
          <w:spacing w:val="-1"/>
        </w:rPr>
        <w:t xml:space="preserve"> </w:t>
      </w:r>
      <w:proofErr w:type="spellStart"/>
      <w:r w:rsidRPr="00A8767A">
        <w:rPr>
          <w:spacing w:val="-1"/>
        </w:rPr>
        <w:t>aktivováno</w:t>
      </w:r>
      <w:proofErr w:type="spellEnd"/>
      <w:r w:rsidRPr="00A8767A">
        <w:rPr>
          <w:spacing w:val="-1"/>
        </w:rPr>
        <w:t xml:space="preserve"> </w:t>
      </w:r>
      <w:proofErr w:type="spellStart"/>
      <w:r w:rsidRPr="00A8767A">
        <w:rPr>
          <w:spacing w:val="-1"/>
        </w:rPr>
        <w:t>elektronické</w:t>
      </w:r>
      <w:proofErr w:type="spellEnd"/>
      <w:r w:rsidRPr="00A8767A">
        <w:rPr>
          <w:spacing w:val="-1"/>
        </w:rPr>
        <w:t xml:space="preserve"> </w:t>
      </w:r>
      <w:proofErr w:type="spellStart"/>
      <w:r w:rsidRPr="00A8767A">
        <w:rPr>
          <w:spacing w:val="-1"/>
        </w:rPr>
        <w:t>staniční</w:t>
      </w:r>
      <w:proofErr w:type="spellEnd"/>
      <w:r w:rsidRPr="00A8767A">
        <w:rPr>
          <w:spacing w:val="-1"/>
        </w:rPr>
        <w:t xml:space="preserve"> </w:t>
      </w:r>
      <w:proofErr w:type="spellStart"/>
      <w:r w:rsidRPr="00A8767A">
        <w:rPr>
          <w:spacing w:val="-1"/>
        </w:rPr>
        <w:t>zabezpečovací</w:t>
      </w:r>
      <w:proofErr w:type="spellEnd"/>
      <w:r w:rsidRPr="00A8767A">
        <w:rPr>
          <w:spacing w:val="-1"/>
        </w:rPr>
        <w:t xml:space="preserve"> </w:t>
      </w:r>
      <w:proofErr w:type="spellStart"/>
      <w:r w:rsidRPr="00A8767A">
        <w:rPr>
          <w:spacing w:val="-1"/>
        </w:rPr>
        <w:t>zařízení</w:t>
      </w:r>
      <w:proofErr w:type="spellEnd"/>
      <w:r w:rsidRPr="00A8767A">
        <w:rPr>
          <w:spacing w:val="-1"/>
        </w:rPr>
        <w:t xml:space="preserve"> (SZZ). </w:t>
      </w:r>
      <w:proofErr w:type="spellStart"/>
      <w:r w:rsidRPr="00A8767A">
        <w:rPr>
          <w:spacing w:val="-1"/>
        </w:rPr>
        <w:t>Vedlejší</w:t>
      </w:r>
      <w:proofErr w:type="spellEnd"/>
      <w:r w:rsidRPr="00A8767A">
        <w:rPr>
          <w:spacing w:val="-1"/>
        </w:rPr>
        <w:t xml:space="preserve"> </w:t>
      </w:r>
      <w:proofErr w:type="spellStart"/>
      <w:r w:rsidRPr="00A8767A">
        <w:rPr>
          <w:spacing w:val="-1"/>
        </w:rPr>
        <w:t>trať</w:t>
      </w:r>
      <w:proofErr w:type="spellEnd"/>
      <w:r w:rsidRPr="00A8767A">
        <w:rPr>
          <w:spacing w:val="-1"/>
        </w:rPr>
        <w:t xml:space="preserve"> </w:t>
      </w:r>
      <w:proofErr w:type="spellStart"/>
      <w:r w:rsidRPr="00A8767A">
        <w:rPr>
          <w:spacing w:val="-1"/>
        </w:rPr>
        <w:t>odbočující</w:t>
      </w:r>
      <w:proofErr w:type="spellEnd"/>
      <w:r w:rsidRPr="00A8767A">
        <w:rPr>
          <w:spacing w:val="-1"/>
        </w:rPr>
        <w:t xml:space="preserve"> z </w:t>
      </w:r>
      <w:proofErr w:type="spellStart"/>
      <w:r w:rsidRPr="00A8767A">
        <w:rPr>
          <w:spacing w:val="-1"/>
        </w:rPr>
        <w:t>této</w:t>
      </w:r>
      <w:proofErr w:type="spellEnd"/>
      <w:r w:rsidRPr="00A8767A">
        <w:rPr>
          <w:spacing w:val="-1"/>
        </w:rPr>
        <w:t xml:space="preserve"> </w:t>
      </w:r>
      <w:proofErr w:type="spellStart"/>
      <w:r w:rsidRPr="00A8767A">
        <w:rPr>
          <w:spacing w:val="-1"/>
        </w:rPr>
        <w:t>stanice</w:t>
      </w:r>
      <w:proofErr w:type="spellEnd"/>
      <w:r w:rsidRPr="00A8767A">
        <w:rPr>
          <w:spacing w:val="-1"/>
        </w:rPr>
        <w:t xml:space="preserve"> do </w:t>
      </w:r>
      <w:proofErr w:type="spellStart"/>
      <w:r w:rsidRPr="00A8767A">
        <w:rPr>
          <w:spacing w:val="-1"/>
        </w:rPr>
        <w:t>sousední</w:t>
      </w:r>
      <w:proofErr w:type="spellEnd"/>
      <w:r w:rsidRPr="00A8767A">
        <w:rPr>
          <w:spacing w:val="-1"/>
        </w:rPr>
        <w:t xml:space="preserve"> ŽST </w:t>
      </w:r>
      <w:proofErr w:type="spellStart"/>
      <w:r w:rsidRPr="00A8767A">
        <w:rPr>
          <w:spacing w:val="-1"/>
        </w:rPr>
        <w:t>Vácrátot</w:t>
      </w:r>
      <w:proofErr w:type="spellEnd"/>
      <w:r w:rsidRPr="00A8767A">
        <w:rPr>
          <w:spacing w:val="-1"/>
        </w:rPr>
        <w:t xml:space="preserve"> je </w:t>
      </w:r>
      <w:proofErr w:type="spellStart"/>
      <w:r w:rsidRPr="00A8767A">
        <w:rPr>
          <w:spacing w:val="-1"/>
        </w:rPr>
        <w:t>vybavena</w:t>
      </w:r>
      <w:proofErr w:type="spellEnd"/>
      <w:r w:rsidRPr="00A8767A">
        <w:rPr>
          <w:spacing w:val="-1"/>
        </w:rPr>
        <w:t xml:space="preserve"> </w:t>
      </w:r>
      <w:proofErr w:type="spellStart"/>
      <w:r w:rsidRPr="00A8767A">
        <w:rPr>
          <w:spacing w:val="-1"/>
        </w:rPr>
        <w:t>klasickým</w:t>
      </w:r>
      <w:proofErr w:type="spellEnd"/>
      <w:r w:rsidRPr="00A8767A">
        <w:rPr>
          <w:spacing w:val="-1"/>
        </w:rPr>
        <w:t xml:space="preserve"> </w:t>
      </w:r>
      <w:proofErr w:type="spellStart"/>
      <w:r w:rsidRPr="00A8767A">
        <w:rPr>
          <w:spacing w:val="-1"/>
        </w:rPr>
        <w:t>poloautomatickým</w:t>
      </w:r>
      <w:proofErr w:type="spellEnd"/>
      <w:r w:rsidRPr="00A8767A">
        <w:rPr>
          <w:spacing w:val="-1"/>
        </w:rPr>
        <w:t xml:space="preserve"> </w:t>
      </w:r>
      <w:proofErr w:type="spellStart"/>
      <w:r w:rsidRPr="00A8767A">
        <w:rPr>
          <w:spacing w:val="-1"/>
        </w:rPr>
        <w:t>blokem</w:t>
      </w:r>
      <w:proofErr w:type="spellEnd"/>
      <w:r w:rsidRPr="00A8767A">
        <w:rPr>
          <w:spacing w:val="-1"/>
        </w:rPr>
        <w:t xml:space="preserve"> s </w:t>
      </w:r>
      <w:proofErr w:type="spellStart"/>
      <w:r w:rsidRPr="00A8767A">
        <w:rPr>
          <w:spacing w:val="-1"/>
        </w:rPr>
        <w:t>hradlovými</w:t>
      </w:r>
      <w:proofErr w:type="spellEnd"/>
      <w:r w:rsidRPr="00A8767A">
        <w:rPr>
          <w:spacing w:val="-1"/>
        </w:rPr>
        <w:t xml:space="preserve"> </w:t>
      </w:r>
      <w:proofErr w:type="spellStart"/>
      <w:r w:rsidRPr="00A8767A">
        <w:rPr>
          <w:spacing w:val="-1"/>
        </w:rPr>
        <w:t>závěry</w:t>
      </w:r>
      <w:proofErr w:type="spellEnd"/>
      <w:r w:rsidRPr="00A8767A">
        <w:rPr>
          <w:spacing w:val="-1"/>
        </w:rPr>
        <w:t xml:space="preserve">. </w:t>
      </w:r>
      <w:proofErr w:type="spellStart"/>
      <w:r w:rsidRPr="00A8767A">
        <w:rPr>
          <w:spacing w:val="-1"/>
        </w:rPr>
        <w:t>Celý</w:t>
      </w:r>
      <w:proofErr w:type="spellEnd"/>
      <w:r w:rsidRPr="00A8767A">
        <w:rPr>
          <w:spacing w:val="-1"/>
        </w:rPr>
        <w:t xml:space="preserve"> </w:t>
      </w:r>
      <w:proofErr w:type="spellStart"/>
      <w:r w:rsidRPr="00A8767A">
        <w:rPr>
          <w:spacing w:val="-1"/>
        </w:rPr>
        <w:t>mezistaniční</w:t>
      </w:r>
      <w:proofErr w:type="spellEnd"/>
      <w:r w:rsidRPr="00A8767A">
        <w:rPr>
          <w:spacing w:val="-1"/>
        </w:rPr>
        <w:t xml:space="preserve"> </w:t>
      </w:r>
      <w:proofErr w:type="spellStart"/>
      <w:r w:rsidRPr="00A8767A">
        <w:rPr>
          <w:spacing w:val="-1"/>
        </w:rPr>
        <w:t>úsek</w:t>
      </w:r>
      <w:proofErr w:type="spellEnd"/>
      <w:r w:rsidRPr="00A8767A">
        <w:rPr>
          <w:spacing w:val="-1"/>
        </w:rPr>
        <w:t xml:space="preserve"> je </w:t>
      </w:r>
      <w:proofErr w:type="spellStart"/>
      <w:r w:rsidRPr="00A8767A">
        <w:rPr>
          <w:spacing w:val="-1"/>
        </w:rPr>
        <w:t>hradlem</w:t>
      </w:r>
      <w:proofErr w:type="spellEnd"/>
      <w:r w:rsidRPr="00A8767A">
        <w:rPr>
          <w:spacing w:val="-1"/>
        </w:rPr>
        <w:t xml:space="preserve"> </w:t>
      </w:r>
      <w:proofErr w:type="spellStart"/>
      <w:r w:rsidRPr="00A8767A">
        <w:rPr>
          <w:spacing w:val="-1"/>
        </w:rPr>
        <w:t>Máriaudvar</w:t>
      </w:r>
      <w:proofErr w:type="spellEnd"/>
      <w:r w:rsidRPr="00A8767A">
        <w:rPr>
          <w:spacing w:val="-1"/>
        </w:rPr>
        <w:t xml:space="preserve"> </w:t>
      </w:r>
      <w:proofErr w:type="spellStart"/>
      <w:r w:rsidRPr="00A8767A">
        <w:rPr>
          <w:spacing w:val="-1"/>
        </w:rPr>
        <w:t>rozdělen</w:t>
      </w:r>
      <w:proofErr w:type="spellEnd"/>
      <w:r w:rsidRPr="00A8767A">
        <w:rPr>
          <w:spacing w:val="-1"/>
        </w:rPr>
        <w:t xml:space="preserve"> </w:t>
      </w:r>
      <w:proofErr w:type="spellStart"/>
      <w:r w:rsidRPr="00A8767A">
        <w:rPr>
          <w:spacing w:val="-1"/>
        </w:rPr>
        <w:t>na</w:t>
      </w:r>
      <w:proofErr w:type="spellEnd"/>
      <w:r w:rsidRPr="00A8767A">
        <w:rPr>
          <w:spacing w:val="-1"/>
        </w:rPr>
        <w:t xml:space="preserve"> </w:t>
      </w:r>
      <w:proofErr w:type="spellStart"/>
      <w:r w:rsidRPr="00A8767A">
        <w:rPr>
          <w:spacing w:val="-1"/>
        </w:rPr>
        <w:t>dva</w:t>
      </w:r>
      <w:proofErr w:type="spellEnd"/>
      <w:r w:rsidRPr="00A8767A">
        <w:rPr>
          <w:spacing w:val="-1"/>
        </w:rPr>
        <w:t xml:space="preserve"> </w:t>
      </w:r>
      <w:proofErr w:type="spellStart"/>
      <w:r w:rsidRPr="00A8767A">
        <w:rPr>
          <w:spacing w:val="-1"/>
        </w:rPr>
        <w:t>prostorové</w:t>
      </w:r>
      <w:proofErr w:type="spellEnd"/>
      <w:r w:rsidRPr="00A8767A">
        <w:rPr>
          <w:spacing w:val="-1"/>
        </w:rPr>
        <w:t xml:space="preserve"> </w:t>
      </w:r>
      <w:proofErr w:type="spellStart"/>
      <w:r w:rsidRPr="00A8767A">
        <w:rPr>
          <w:spacing w:val="-1"/>
        </w:rPr>
        <w:t>oddíly</w:t>
      </w:r>
      <w:proofErr w:type="spellEnd"/>
      <w:r w:rsidRPr="00A8767A">
        <w:rPr>
          <w:spacing w:val="-1"/>
        </w:rPr>
        <w:t xml:space="preserve">. Pro </w:t>
      </w:r>
      <w:proofErr w:type="spellStart"/>
      <w:r w:rsidRPr="00A8767A">
        <w:rPr>
          <w:spacing w:val="-1"/>
        </w:rPr>
        <w:t>danou</w:t>
      </w:r>
      <w:proofErr w:type="spellEnd"/>
      <w:r w:rsidRPr="00A8767A">
        <w:rPr>
          <w:spacing w:val="-1"/>
        </w:rPr>
        <w:t xml:space="preserve"> </w:t>
      </w:r>
      <w:proofErr w:type="spellStart"/>
      <w:r w:rsidRPr="00A8767A">
        <w:rPr>
          <w:spacing w:val="-1"/>
        </w:rPr>
        <w:t>situaci</w:t>
      </w:r>
      <w:proofErr w:type="spellEnd"/>
      <w:r w:rsidRPr="00A8767A">
        <w:rPr>
          <w:spacing w:val="-1"/>
        </w:rPr>
        <w:t xml:space="preserve"> </w:t>
      </w:r>
      <w:proofErr w:type="spellStart"/>
      <w:r w:rsidRPr="00A8767A">
        <w:rPr>
          <w:spacing w:val="-1"/>
        </w:rPr>
        <w:t>muselo</w:t>
      </w:r>
      <w:proofErr w:type="spellEnd"/>
      <w:r w:rsidRPr="00A8767A">
        <w:rPr>
          <w:spacing w:val="-1"/>
        </w:rPr>
        <w:t xml:space="preserve"> </w:t>
      </w:r>
      <w:proofErr w:type="spellStart"/>
      <w:r w:rsidRPr="00A8767A">
        <w:rPr>
          <w:spacing w:val="-1"/>
        </w:rPr>
        <w:t>být</w:t>
      </w:r>
      <w:proofErr w:type="spellEnd"/>
      <w:r w:rsidRPr="00A8767A">
        <w:rPr>
          <w:spacing w:val="-1"/>
        </w:rPr>
        <w:t xml:space="preserve"> </w:t>
      </w:r>
      <w:proofErr w:type="spellStart"/>
      <w:r w:rsidRPr="00A8767A">
        <w:rPr>
          <w:spacing w:val="-1"/>
        </w:rPr>
        <w:t>vyvinuto</w:t>
      </w:r>
      <w:proofErr w:type="spellEnd"/>
      <w:r w:rsidRPr="00A8767A">
        <w:rPr>
          <w:spacing w:val="-1"/>
        </w:rPr>
        <w:t xml:space="preserve"> </w:t>
      </w:r>
      <w:proofErr w:type="spellStart"/>
      <w:r w:rsidRPr="00A8767A">
        <w:rPr>
          <w:spacing w:val="-1"/>
        </w:rPr>
        <w:t>individuální</w:t>
      </w:r>
      <w:proofErr w:type="spellEnd"/>
      <w:r w:rsidRPr="00A8767A">
        <w:rPr>
          <w:spacing w:val="-1"/>
        </w:rPr>
        <w:t xml:space="preserve"> </w:t>
      </w:r>
      <w:proofErr w:type="spellStart"/>
      <w:r w:rsidRPr="00A8767A">
        <w:rPr>
          <w:spacing w:val="-1"/>
        </w:rPr>
        <w:t>zapojení</w:t>
      </w:r>
      <w:proofErr w:type="spellEnd"/>
      <w:r w:rsidRPr="00A8767A">
        <w:rPr>
          <w:spacing w:val="-1"/>
        </w:rPr>
        <w:t xml:space="preserve">. </w:t>
      </w:r>
      <w:proofErr w:type="spellStart"/>
      <w:r w:rsidRPr="00A8767A">
        <w:rPr>
          <w:spacing w:val="-1"/>
        </w:rPr>
        <w:t>Článek</w:t>
      </w:r>
      <w:proofErr w:type="spellEnd"/>
      <w:r w:rsidRPr="00A8767A">
        <w:rPr>
          <w:spacing w:val="-1"/>
        </w:rPr>
        <w:t xml:space="preserve"> z </w:t>
      </w:r>
      <w:proofErr w:type="spellStart"/>
      <w:r w:rsidRPr="00A8767A">
        <w:rPr>
          <w:spacing w:val="-1"/>
        </w:rPr>
        <w:t>časopisu</w:t>
      </w:r>
      <w:proofErr w:type="spellEnd"/>
      <w:r w:rsidRPr="00A8767A">
        <w:rPr>
          <w:spacing w:val="-1"/>
        </w:rPr>
        <w:t xml:space="preserve"> Signal + </w:t>
      </w:r>
      <w:proofErr w:type="spellStart"/>
      <w:r w:rsidRPr="00A8767A">
        <w:rPr>
          <w:spacing w:val="-1"/>
        </w:rPr>
        <w:t>Draht</w:t>
      </w:r>
      <w:proofErr w:type="spellEnd"/>
      <w:r w:rsidRPr="00A8767A">
        <w:rPr>
          <w:spacing w:val="-1"/>
        </w:rPr>
        <w:t xml:space="preserve"> (č. 3/2016) </w:t>
      </w:r>
      <w:proofErr w:type="spellStart"/>
      <w:r w:rsidRPr="00A8767A">
        <w:rPr>
          <w:spacing w:val="-1"/>
        </w:rPr>
        <w:t>popisuje</w:t>
      </w:r>
      <w:proofErr w:type="spellEnd"/>
      <w:r w:rsidRPr="00A8767A">
        <w:rPr>
          <w:spacing w:val="-1"/>
        </w:rPr>
        <w:t xml:space="preserve"> </w:t>
      </w:r>
      <w:proofErr w:type="spellStart"/>
      <w:r w:rsidRPr="00A8767A">
        <w:rPr>
          <w:spacing w:val="-1"/>
        </w:rPr>
        <w:t>část</w:t>
      </w:r>
      <w:proofErr w:type="spellEnd"/>
      <w:r w:rsidRPr="00A8767A">
        <w:rPr>
          <w:spacing w:val="-1"/>
        </w:rPr>
        <w:t xml:space="preserve"> </w:t>
      </w:r>
      <w:proofErr w:type="spellStart"/>
      <w:r w:rsidRPr="00A8767A">
        <w:rPr>
          <w:spacing w:val="-1"/>
        </w:rPr>
        <w:t>řešení</w:t>
      </w:r>
      <w:proofErr w:type="spellEnd"/>
      <w:r w:rsidRPr="00A8767A">
        <w:rPr>
          <w:spacing w:val="-1"/>
        </w:rPr>
        <w:t xml:space="preserve">, </w:t>
      </w:r>
      <w:proofErr w:type="spellStart"/>
      <w:r w:rsidRPr="00A8767A">
        <w:rPr>
          <w:spacing w:val="-1"/>
        </w:rPr>
        <w:t>tj</w:t>
      </w:r>
      <w:proofErr w:type="spellEnd"/>
      <w:r w:rsidRPr="00A8767A">
        <w:rPr>
          <w:spacing w:val="-1"/>
        </w:rPr>
        <w:t xml:space="preserve">. </w:t>
      </w:r>
      <w:proofErr w:type="spellStart"/>
      <w:r w:rsidRPr="00A8767A">
        <w:rPr>
          <w:spacing w:val="-1"/>
        </w:rPr>
        <w:t>připojení</w:t>
      </w:r>
      <w:proofErr w:type="spellEnd"/>
      <w:r w:rsidRPr="00A8767A">
        <w:rPr>
          <w:spacing w:val="-1"/>
        </w:rPr>
        <w:t xml:space="preserve"> </w:t>
      </w:r>
      <w:proofErr w:type="spellStart"/>
      <w:r w:rsidRPr="00A8767A">
        <w:rPr>
          <w:spacing w:val="-1"/>
        </w:rPr>
        <w:t>traťového</w:t>
      </w:r>
      <w:proofErr w:type="spellEnd"/>
      <w:r w:rsidRPr="00A8767A">
        <w:rPr>
          <w:spacing w:val="-1"/>
        </w:rPr>
        <w:t xml:space="preserve"> </w:t>
      </w:r>
      <w:proofErr w:type="spellStart"/>
      <w:r w:rsidRPr="00A8767A">
        <w:rPr>
          <w:spacing w:val="-1"/>
        </w:rPr>
        <w:t>zabezpečovacího</w:t>
      </w:r>
      <w:proofErr w:type="spellEnd"/>
      <w:r w:rsidRPr="00A8767A">
        <w:rPr>
          <w:spacing w:val="-1"/>
        </w:rPr>
        <w:t xml:space="preserve"> </w:t>
      </w:r>
      <w:proofErr w:type="spellStart"/>
      <w:r w:rsidRPr="00A8767A">
        <w:rPr>
          <w:spacing w:val="-1"/>
        </w:rPr>
        <w:t>zařízení</w:t>
      </w:r>
      <w:proofErr w:type="spellEnd"/>
      <w:r w:rsidRPr="00A8767A">
        <w:rPr>
          <w:spacing w:val="-1"/>
        </w:rPr>
        <w:t xml:space="preserve"> (TZZ) </w:t>
      </w:r>
      <w:proofErr w:type="spellStart"/>
      <w:r w:rsidRPr="00A8767A">
        <w:rPr>
          <w:spacing w:val="-1"/>
        </w:rPr>
        <w:t>na</w:t>
      </w:r>
      <w:proofErr w:type="spellEnd"/>
      <w:r w:rsidRPr="00A8767A">
        <w:rPr>
          <w:spacing w:val="-1"/>
        </w:rPr>
        <w:t xml:space="preserve"> </w:t>
      </w:r>
      <w:proofErr w:type="spellStart"/>
      <w:r w:rsidRPr="00A8767A">
        <w:rPr>
          <w:spacing w:val="-1"/>
        </w:rPr>
        <w:t>elektronické</w:t>
      </w:r>
      <w:proofErr w:type="spellEnd"/>
      <w:r w:rsidRPr="00A8767A">
        <w:rPr>
          <w:spacing w:val="-1"/>
        </w:rPr>
        <w:t xml:space="preserve"> </w:t>
      </w:r>
      <w:proofErr w:type="gramStart"/>
      <w:r w:rsidRPr="00A8767A">
        <w:rPr>
          <w:spacing w:val="-1"/>
        </w:rPr>
        <w:t>a</w:t>
      </w:r>
      <w:proofErr w:type="gramEnd"/>
      <w:r w:rsidRPr="00A8767A">
        <w:rPr>
          <w:spacing w:val="-1"/>
        </w:rPr>
        <w:t xml:space="preserve"> </w:t>
      </w:r>
      <w:proofErr w:type="spellStart"/>
      <w:r w:rsidRPr="00A8767A">
        <w:rPr>
          <w:spacing w:val="-1"/>
        </w:rPr>
        <w:t>elektromechanické</w:t>
      </w:r>
      <w:proofErr w:type="spellEnd"/>
      <w:r w:rsidRPr="00A8767A">
        <w:rPr>
          <w:spacing w:val="-1"/>
        </w:rPr>
        <w:t xml:space="preserve"> SZZ. </w:t>
      </w:r>
      <w:proofErr w:type="spellStart"/>
      <w:r w:rsidRPr="00A8767A">
        <w:rPr>
          <w:spacing w:val="-1"/>
        </w:rPr>
        <w:t>Zabývá</w:t>
      </w:r>
      <w:proofErr w:type="spellEnd"/>
      <w:r w:rsidRPr="00A8767A">
        <w:rPr>
          <w:spacing w:val="-1"/>
        </w:rPr>
        <w:t xml:space="preserve"> se </w:t>
      </w:r>
      <w:proofErr w:type="spellStart"/>
      <w:r w:rsidRPr="00A8767A">
        <w:rPr>
          <w:spacing w:val="-1"/>
        </w:rPr>
        <w:t>hlavně</w:t>
      </w:r>
      <w:proofErr w:type="spellEnd"/>
      <w:r w:rsidRPr="00A8767A">
        <w:rPr>
          <w:spacing w:val="-1"/>
        </w:rPr>
        <w:t xml:space="preserve"> </w:t>
      </w:r>
      <w:proofErr w:type="spellStart"/>
      <w:r w:rsidRPr="00A8767A">
        <w:rPr>
          <w:spacing w:val="-1"/>
        </w:rPr>
        <w:t>elektronickými</w:t>
      </w:r>
      <w:proofErr w:type="spellEnd"/>
      <w:r w:rsidRPr="00A8767A">
        <w:rPr>
          <w:spacing w:val="-1"/>
        </w:rPr>
        <w:t xml:space="preserve"> </w:t>
      </w:r>
      <w:proofErr w:type="spellStart"/>
      <w:r w:rsidRPr="00A8767A">
        <w:rPr>
          <w:spacing w:val="-1"/>
        </w:rPr>
        <w:t>hradlovými</w:t>
      </w:r>
      <w:proofErr w:type="spellEnd"/>
      <w:r w:rsidRPr="00A8767A">
        <w:rPr>
          <w:spacing w:val="-1"/>
        </w:rPr>
        <w:t xml:space="preserve"> </w:t>
      </w:r>
      <w:proofErr w:type="spellStart"/>
      <w:r w:rsidRPr="00A8767A">
        <w:rPr>
          <w:spacing w:val="-1"/>
        </w:rPr>
        <w:t>závěry</w:t>
      </w:r>
      <w:proofErr w:type="spellEnd"/>
      <w:r w:rsidRPr="00A8767A">
        <w:rPr>
          <w:spacing w:val="-1"/>
        </w:rPr>
        <w:t xml:space="preserve"> a </w:t>
      </w:r>
      <w:proofErr w:type="spellStart"/>
      <w:r w:rsidRPr="00A8767A">
        <w:rPr>
          <w:spacing w:val="-1"/>
        </w:rPr>
        <w:t>popisuje</w:t>
      </w:r>
      <w:proofErr w:type="spellEnd"/>
      <w:r w:rsidRPr="00A8767A">
        <w:rPr>
          <w:spacing w:val="-1"/>
        </w:rPr>
        <w:t xml:space="preserve"> </w:t>
      </w:r>
      <w:proofErr w:type="spellStart"/>
      <w:r w:rsidRPr="00A8767A">
        <w:rPr>
          <w:spacing w:val="-1"/>
        </w:rPr>
        <w:t>funkčně-bezpečnostní</w:t>
      </w:r>
      <w:proofErr w:type="spellEnd"/>
      <w:r w:rsidRPr="00A8767A">
        <w:rPr>
          <w:spacing w:val="-1"/>
        </w:rPr>
        <w:t xml:space="preserve"> </w:t>
      </w:r>
      <w:proofErr w:type="spellStart"/>
      <w:r w:rsidRPr="00A8767A">
        <w:rPr>
          <w:spacing w:val="-1"/>
        </w:rPr>
        <w:t>požadavky</w:t>
      </w:r>
      <w:proofErr w:type="spellEnd"/>
      <w:r w:rsidRPr="00A8767A">
        <w:rPr>
          <w:spacing w:val="-1"/>
        </w:rPr>
        <w:t xml:space="preserve">, </w:t>
      </w:r>
      <w:proofErr w:type="spellStart"/>
      <w:r w:rsidRPr="00A8767A">
        <w:rPr>
          <w:spacing w:val="-1"/>
        </w:rPr>
        <w:t>postup</w:t>
      </w:r>
      <w:proofErr w:type="spellEnd"/>
      <w:r w:rsidRPr="00A8767A">
        <w:rPr>
          <w:spacing w:val="-1"/>
        </w:rPr>
        <w:t xml:space="preserve"> </w:t>
      </w:r>
      <w:proofErr w:type="spellStart"/>
      <w:r w:rsidRPr="00A8767A">
        <w:rPr>
          <w:spacing w:val="-1"/>
        </w:rPr>
        <w:t>vývoje</w:t>
      </w:r>
      <w:proofErr w:type="spellEnd"/>
      <w:r w:rsidRPr="00A8767A">
        <w:rPr>
          <w:spacing w:val="-1"/>
        </w:rPr>
        <w:t xml:space="preserve"> </w:t>
      </w:r>
      <w:proofErr w:type="gramStart"/>
      <w:r w:rsidRPr="00A8767A">
        <w:rPr>
          <w:spacing w:val="-1"/>
        </w:rPr>
        <w:t>a</w:t>
      </w:r>
      <w:proofErr w:type="gramEnd"/>
      <w:r w:rsidRPr="00A8767A">
        <w:rPr>
          <w:spacing w:val="-1"/>
        </w:rPr>
        <w:t xml:space="preserve"> </w:t>
      </w:r>
      <w:proofErr w:type="spellStart"/>
      <w:r w:rsidRPr="00A8767A">
        <w:rPr>
          <w:spacing w:val="-1"/>
        </w:rPr>
        <w:t>elektrické</w:t>
      </w:r>
      <w:proofErr w:type="spellEnd"/>
      <w:r w:rsidRPr="00A8767A">
        <w:rPr>
          <w:spacing w:val="-1"/>
        </w:rPr>
        <w:t xml:space="preserve"> </w:t>
      </w:r>
      <w:proofErr w:type="spellStart"/>
      <w:r w:rsidRPr="00A8767A">
        <w:rPr>
          <w:spacing w:val="-1"/>
        </w:rPr>
        <w:t>vlastnosti</w:t>
      </w:r>
      <w:proofErr w:type="spellEnd"/>
      <w:r w:rsidRPr="00A8767A">
        <w:rPr>
          <w:spacing w:val="-1"/>
        </w:rPr>
        <w:t xml:space="preserve"> a </w:t>
      </w:r>
      <w:proofErr w:type="spellStart"/>
      <w:r w:rsidRPr="00A8767A">
        <w:rPr>
          <w:spacing w:val="-1"/>
        </w:rPr>
        <w:t>jejich</w:t>
      </w:r>
      <w:proofErr w:type="spellEnd"/>
      <w:r w:rsidRPr="00A8767A">
        <w:rPr>
          <w:spacing w:val="-1"/>
        </w:rPr>
        <w:t xml:space="preserve"> </w:t>
      </w:r>
      <w:proofErr w:type="spellStart"/>
      <w:r w:rsidRPr="00A8767A">
        <w:rPr>
          <w:spacing w:val="-1"/>
        </w:rPr>
        <w:t>funkce</w:t>
      </w:r>
      <w:proofErr w:type="spellEnd"/>
      <w:r w:rsidRPr="00A8767A">
        <w:rPr>
          <w:spacing w:val="-1"/>
        </w:rPr>
        <w:t xml:space="preserve">. </w:t>
      </w:r>
      <w:proofErr w:type="spellStart"/>
      <w:r w:rsidRPr="00A8767A">
        <w:rPr>
          <w:spacing w:val="-1"/>
        </w:rPr>
        <w:t>Vedle</w:t>
      </w:r>
      <w:proofErr w:type="spellEnd"/>
      <w:r w:rsidRPr="00A8767A">
        <w:rPr>
          <w:spacing w:val="-1"/>
        </w:rPr>
        <w:t xml:space="preserve"> </w:t>
      </w:r>
      <w:proofErr w:type="spellStart"/>
      <w:r w:rsidRPr="00A8767A">
        <w:rPr>
          <w:spacing w:val="-1"/>
        </w:rPr>
        <w:t>nich</w:t>
      </w:r>
      <w:proofErr w:type="spellEnd"/>
      <w:r w:rsidRPr="00A8767A">
        <w:rPr>
          <w:spacing w:val="-1"/>
        </w:rPr>
        <w:t xml:space="preserve"> </w:t>
      </w:r>
      <w:proofErr w:type="spellStart"/>
      <w:r w:rsidRPr="00A8767A">
        <w:rPr>
          <w:spacing w:val="-1"/>
        </w:rPr>
        <w:t>byl</w:t>
      </w:r>
      <w:proofErr w:type="spellEnd"/>
      <w:r w:rsidRPr="00A8767A">
        <w:rPr>
          <w:spacing w:val="-1"/>
        </w:rPr>
        <w:t xml:space="preserve"> </w:t>
      </w:r>
      <w:proofErr w:type="spellStart"/>
      <w:r w:rsidRPr="00A8767A">
        <w:rPr>
          <w:spacing w:val="-1"/>
        </w:rPr>
        <w:t>vyvinut</w:t>
      </w:r>
      <w:proofErr w:type="spellEnd"/>
      <w:r w:rsidRPr="00A8767A">
        <w:rPr>
          <w:spacing w:val="-1"/>
        </w:rPr>
        <w:t xml:space="preserve"> </w:t>
      </w:r>
      <w:proofErr w:type="spellStart"/>
      <w:r w:rsidRPr="00A8767A">
        <w:rPr>
          <w:spacing w:val="-1"/>
        </w:rPr>
        <w:t>také</w:t>
      </w:r>
      <w:proofErr w:type="spellEnd"/>
      <w:r w:rsidRPr="00A8767A">
        <w:rPr>
          <w:spacing w:val="-1"/>
        </w:rPr>
        <w:t xml:space="preserve"> </w:t>
      </w:r>
      <w:proofErr w:type="spellStart"/>
      <w:r w:rsidRPr="00A8767A">
        <w:rPr>
          <w:spacing w:val="-1"/>
        </w:rPr>
        <w:t>elektronický</w:t>
      </w:r>
      <w:proofErr w:type="spellEnd"/>
      <w:r w:rsidRPr="00A8767A">
        <w:rPr>
          <w:spacing w:val="-1"/>
        </w:rPr>
        <w:t xml:space="preserve"> </w:t>
      </w:r>
      <w:proofErr w:type="spellStart"/>
      <w:r w:rsidRPr="00A8767A">
        <w:rPr>
          <w:spacing w:val="-1"/>
        </w:rPr>
        <w:t>hradlový</w:t>
      </w:r>
      <w:proofErr w:type="spellEnd"/>
      <w:r w:rsidRPr="00A8767A">
        <w:rPr>
          <w:spacing w:val="-1"/>
        </w:rPr>
        <w:t xml:space="preserve"> </w:t>
      </w:r>
      <w:proofErr w:type="spellStart"/>
      <w:r w:rsidRPr="00A8767A">
        <w:rPr>
          <w:spacing w:val="-1"/>
        </w:rPr>
        <w:t>induktor</w:t>
      </w:r>
      <w:proofErr w:type="spellEnd"/>
      <w:r w:rsidRPr="00A8767A">
        <w:rPr>
          <w:spacing w:val="-1"/>
        </w:rPr>
        <w:t xml:space="preserve">. Ten </w:t>
      </w:r>
      <w:proofErr w:type="spellStart"/>
      <w:r w:rsidRPr="00A8767A">
        <w:rPr>
          <w:spacing w:val="-1"/>
        </w:rPr>
        <w:t>nedisponuje</w:t>
      </w:r>
      <w:proofErr w:type="spellEnd"/>
      <w:r w:rsidRPr="00A8767A">
        <w:rPr>
          <w:spacing w:val="-1"/>
        </w:rPr>
        <w:t xml:space="preserve"> </w:t>
      </w:r>
      <w:proofErr w:type="spellStart"/>
      <w:r w:rsidRPr="00A8767A">
        <w:rPr>
          <w:spacing w:val="-1"/>
        </w:rPr>
        <w:t>bezpečnostními</w:t>
      </w:r>
      <w:proofErr w:type="spellEnd"/>
      <w:r w:rsidRPr="00A8767A">
        <w:rPr>
          <w:spacing w:val="-1"/>
        </w:rPr>
        <w:t xml:space="preserve"> </w:t>
      </w:r>
      <w:proofErr w:type="spellStart"/>
      <w:r w:rsidRPr="00A8767A">
        <w:rPr>
          <w:spacing w:val="-1"/>
        </w:rPr>
        <w:t>funkcemi</w:t>
      </w:r>
      <w:proofErr w:type="spellEnd"/>
      <w:r w:rsidRPr="00A8767A">
        <w:rPr>
          <w:spacing w:val="-1"/>
        </w:rPr>
        <w:t xml:space="preserve">, </w:t>
      </w:r>
      <w:proofErr w:type="spellStart"/>
      <w:r w:rsidRPr="00A8767A">
        <w:rPr>
          <w:spacing w:val="-1"/>
        </w:rPr>
        <w:t>jelikož</w:t>
      </w:r>
      <w:proofErr w:type="spellEnd"/>
      <w:r w:rsidRPr="00A8767A">
        <w:rPr>
          <w:spacing w:val="-1"/>
        </w:rPr>
        <w:t xml:space="preserve"> </w:t>
      </w:r>
      <w:proofErr w:type="spellStart"/>
      <w:r w:rsidRPr="00A8767A">
        <w:rPr>
          <w:spacing w:val="-1"/>
        </w:rPr>
        <w:t>generované</w:t>
      </w:r>
      <w:proofErr w:type="spellEnd"/>
      <w:r w:rsidRPr="00A8767A">
        <w:rPr>
          <w:spacing w:val="-1"/>
        </w:rPr>
        <w:t xml:space="preserve"> </w:t>
      </w:r>
      <w:proofErr w:type="spellStart"/>
      <w:r w:rsidRPr="00A8767A">
        <w:rPr>
          <w:spacing w:val="-1"/>
        </w:rPr>
        <w:t>signály</w:t>
      </w:r>
      <w:proofErr w:type="spellEnd"/>
      <w:r w:rsidRPr="00A8767A">
        <w:rPr>
          <w:spacing w:val="-1"/>
        </w:rPr>
        <w:t xml:space="preserve"> </w:t>
      </w:r>
      <w:proofErr w:type="spellStart"/>
      <w:r w:rsidRPr="00A8767A">
        <w:rPr>
          <w:spacing w:val="-1"/>
        </w:rPr>
        <w:t>řídí</w:t>
      </w:r>
      <w:proofErr w:type="spellEnd"/>
      <w:r w:rsidRPr="00A8767A">
        <w:rPr>
          <w:spacing w:val="-1"/>
        </w:rPr>
        <w:t xml:space="preserve"> </w:t>
      </w:r>
      <w:proofErr w:type="spellStart"/>
      <w:r w:rsidRPr="00A8767A">
        <w:rPr>
          <w:spacing w:val="-1"/>
        </w:rPr>
        <w:t>obvody</w:t>
      </w:r>
      <w:proofErr w:type="spellEnd"/>
      <w:r w:rsidRPr="00A8767A">
        <w:rPr>
          <w:spacing w:val="-1"/>
        </w:rPr>
        <w:t xml:space="preserve"> Fail-Safe.</w:t>
      </w:r>
    </w:p>
    <w:p w14:paraId="1DE5ADC6" w14:textId="77777777" w:rsidR="00A8767A" w:rsidRDefault="00A8767A" w:rsidP="00A8767A">
      <w:pPr>
        <w:pStyle w:val="ENanotace"/>
        <w:rPr>
          <w:spacing w:val="-1"/>
        </w:rPr>
      </w:pPr>
    </w:p>
    <w:p w14:paraId="285295AB" w14:textId="0CDC30A5" w:rsidR="00A8767A" w:rsidRPr="00A8767A" w:rsidRDefault="00A8767A" w:rsidP="00A8767A">
      <w:pPr>
        <w:pStyle w:val="ENanotace"/>
        <w:rPr>
          <w:b/>
          <w:bCs/>
          <w:caps/>
          <w:color w:val="00007F"/>
          <w:spacing w:val="-1"/>
          <w:sz w:val="22"/>
          <w:szCs w:val="22"/>
        </w:rPr>
      </w:pPr>
      <w:r w:rsidRPr="00A8767A">
        <w:rPr>
          <w:b/>
          <w:bCs/>
          <w:caps/>
          <w:color w:val="00007F"/>
          <w:spacing w:val="-1"/>
          <w:sz w:val="22"/>
          <w:szCs w:val="22"/>
        </w:rPr>
        <w:t xml:space="preserve">Connection Between Electromechanical Block Signalling System </w:t>
      </w:r>
    </w:p>
    <w:p w14:paraId="0344957F" w14:textId="77777777" w:rsidR="00A8767A" w:rsidRPr="00A8767A" w:rsidRDefault="00A8767A" w:rsidP="00A8767A">
      <w:pPr>
        <w:pStyle w:val="ENanotace"/>
        <w:rPr>
          <w:b/>
          <w:bCs/>
          <w:caps/>
          <w:color w:val="00007F"/>
          <w:spacing w:val="-1"/>
          <w:sz w:val="22"/>
          <w:szCs w:val="22"/>
        </w:rPr>
      </w:pPr>
      <w:r w:rsidRPr="00A8767A">
        <w:rPr>
          <w:b/>
          <w:bCs/>
          <w:caps/>
          <w:color w:val="00007F"/>
          <w:spacing w:val="-1"/>
          <w:sz w:val="22"/>
          <w:szCs w:val="22"/>
        </w:rPr>
        <w:t>and Electronic Interlocking at MÁV</w:t>
      </w:r>
    </w:p>
    <w:p w14:paraId="7927CA7A" w14:textId="77777777" w:rsidR="00A8767A" w:rsidRDefault="00A8767A" w:rsidP="00A8767A">
      <w:pPr>
        <w:pStyle w:val="ENanotace"/>
        <w:rPr>
          <w:spacing w:val="-1"/>
        </w:rPr>
      </w:pPr>
      <w:r>
        <w:rPr>
          <w:spacing w:val="-1"/>
        </w:rPr>
        <w:t xml:space="preserve">The article (according the magazine Signal + </w:t>
      </w:r>
      <w:proofErr w:type="spellStart"/>
      <w:r>
        <w:rPr>
          <w:spacing w:val="-1"/>
        </w:rPr>
        <w:t>Draht</w:t>
      </w:r>
      <w:proofErr w:type="spellEnd"/>
      <w:r>
        <w:rPr>
          <w:spacing w:val="-1"/>
        </w:rPr>
        <w:t xml:space="preserve"> No 3/2016) describes the connection of the block </w:t>
      </w:r>
      <w:proofErr w:type="spellStart"/>
      <w:r>
        <w:rPr>
          <w:spacing w:val="-1"/>
        </w:rPr>
        <w:t>signalling</w:t>
      </w:r>
      <w:proofErr w:type="spellEnd"/>
      <w:r>
        <w:rPr>
          <w:spacing w:val="-1"/>
        </w:rPr>
        <w:t xml:space="preserve"> system to the solid-state and electromechanical interlocking. It focuses mainly on the electronic block </w:t>
      </w:r>
      <w:proofErr w:type="spellStart"/>
      <w:r>
        <w:rPr>
          <w:spacing w:val="-1"/>
        </w:rPr>
        <w:t>lockings</w:t>
      </w:r>
      <w:proofErr w:type="spellEnd"/>
      <w:r>
        <w:rPr>
          <w:spacing w:val="-1"/>
        </w:rPr>
        <w:t xml:space="preserve"> and describes functional and safety requirements, development, electrical properties and their functions. Beside them also electronic block apparatus inductor has been developed, which has no safety functions, since the generated signals are controlled by Fail-Safe circuits.</w:t>
      </w:r>
    </w:p>
    <w:p w14:paraId="1A87FCA7" w14:textId="77777777" w:rsidR="00940E36" w:rsidRPr="00A8767A" w:rsidRDefault="00940E36" w:rsidP="00940E36">
      <w:pPr>
        <w:pStyle w:val="ENanotace"/>
        <w:rPr>
          <w:rFonts w:ascii="Arial" w:hAnsi="Arial" w:cs="Arial"/>
          <w:iCs w:val="0"/>
          <w:spacing w:val="-1"/>
          <w:sz w:val="18"/>
          <w:szCs w:val="18"/>
        </w:rPr>
      </w:pPr>
    </w:p>
    <w:p w14:paraId="3D707BB9" w14:textId="77777777" w:rsidR="00A8767A" w:rsidRPr="00A8767A" w:rsidRDefault="00A8767A" w:rsidP="00A8767A">
      <w:pPr>
        <w:pStyle w:val="DEanotace"/>
        <w:rPr>
          <w:b/>
          <w:bCs/>
          <w:caps/>
          <w:color w:val="00007F"/>
          <w:spacing w:val="-1"/>
          <w:sz w:val="22"/>
          <w:szCs w:val="22"/>
        </w:rPr>
      </w:pPr>
      <w:r w:rsidRPr="00A8767A">
        <w:rPr>
          <w:b/>
          <w:bCs/>
          <w:caps/>
          <w:color w:val="00007F"/>
          <w:spacing w:val="-1"/>
          <w:sz w:val="22"/>
          <w:szCs w:val="22"/>
        </w:rPr>
        <w:t xml:space="preserve">Lösung der Verbindung von elektromechanischer Gleisausrüstung </w:t>
      </w:r>
    </w:p>
    <w:p w14:paraId="1F472AF8" w14:textId="77777777" w:rsidR="00A8767A" w:rsidRPr="00A8767A" w:rsidRDefault="00A8767A" w:rsidP="00A8767A">
      <w:pPr>
        <w:pStyle w:val="DEanotace"/>
        <w:rPr>
          <w:b/>
          <w:bCs/>
          <w:caps/>
          <w:color w:val="0038E8"/>
          <w:spacing w:val="-1"/>
          <w:sz w:val="22"/>
          <w:szCs w:val="22"/>
        </w:rPr>
      </w:pPr>
      <w:r w:rsidRPr="00A8767A">
        <w:rPr>
          <w:b/>
          <w:bCs/>
          <w:caps/>
          <w:color w:val="00007F"/>
          <w:spacing w:val="-1"/>
          <w:sz w:val="22"/>
          <w:szCs w:val="22"/>
        </w:rPr>
        <w:t>mit elektronischer Stationssicherungsausrüstung bei MÁV</w:t>
      </w:r>
    </w:p>
    <w:p w14:paraId="08483FDE" w14:textId="77777777" w:rsidR="00A8767A" w:rsidRDefault="00A8767A" w:rsidP="00A8767A">
      <w:pPr>
        <w:pStyle w:val="DEanotace"/>
        <w:rPr>
          <w:spacing w:val="-3"/>
        </w:rPr>
      </w:pPr>
      <w:r>
        <w:rPr>
          <w:spacing w:val="-3"/>
        </w:rPr>
        <w:t>Ein Artikel aus der Zeitschrift Signal + Draht (Nr. 3/2016) beschreibt die Anbindung von streckenseitigen Signalanlagen (TZZ) an elektronische und elektromechanische SZZ. Es befasst sich hauptsächlich mit elektronischen Torschließungen und beschreibt die Anforderungen an die funktionale Sicherheit, den Entwicklungsprozess und die elektrischen Eigenschaften und deren Funktionen. Darüber hinaus wurde auch eine elektronische Gate-Induktivität entwickelt. Es hat keine Sicherheitsfunktionen, da die erzeugten Signale von Fail-Safe-Schaltungen gesteuert werden.</w:t>
      </w:r>
    </w:p>
    <w:p w14:paraId="56C6DDF8" w14:textId="77777777" w:rsidR="00A8767A" w:rsidRDefault="00A8767A" w:rsidP="00A8767A">
      <w:pPr>
        <w:pStyle w:val="DEanotace"/>
        <w:rPr>
          <w:spacing w:val="-3"/>
        </w:rPr>
      </w:pPr>
    </w:p>
    <w:p w14:paraId="263E6762" w14:textId="77777777" w:rsidR="00A8767A" w:rsidRPr="00A8767A" w:rsidRDefault="00A8767A" w:rsidP="00A8767A">
      <w:pPr>
        <w:pStyle w:val="RUanotace"/>
        <w:rPr>
          <w:b/>
          <w:bCs/>
          <w:caps/>
          <w:color w:val="00007F"/>
          <w:spacing w:val="-1"/>
          <w:sz w:val="22"/>
          <w:szCs w:val="22"/>
        </w:rPr>
      </w:pPr>
      <w:r w:rsidRPr="00A8767A">
        <w:rPr>
          <w:b/>
          <w:bCs/>
          <w:caps/>
          <w:color w:val="00007F"/>
          <w:spacing w:val="-1"/>
          <w:sz w:val="22"/>
          <w:szCs w:val="22"/>
        </w:rPr>
        <w:t>Решение по соединению электромеханического путевого оборудования с электронной сигнализацией на станциях MÁV</w:t>
      </w:r>
    </w:p>
    <w:p w14:paraId="7B61C80D" w14:textId="77777777" w:rsidR="00A8767A" w:rsidRDefault="00A8767A" w:rsidP="00A8767A">
      <w:pPr>
        <w:pStyle w:val="RUanotace"/>
      </w:pPr>
      <w:r>
        <w:t>В статье из журнала «Signal + Draht» (№3/2016) описано подключение аппаратуры путевой сигнализации (TZZ) к электронным и электромеханическим SZZ. Она рассматривает в основном электронные блокировки электромеханических систем и описывает требования функциональной безопасности, процесс разработки, электрические свойства и их функции. В дополнение к ним также был разработан дроссель с электронным затвором. Он не имеет функций безопасности, так как генерируемые сигналы контролируются схемами Fail-Safe.</w:t>
      </w:r>
    </w:p>
    <w:p w14:paraId="10D41A09" w14:textId="328B577B" w:rsidR="00943115" w:rsidRPr="008E0087" w:rsidRDefault="00794E1E">
      <w:pPr>
        <w:suppressAutoHyphens w:val="0"/>
        <w:spacing w:after="160" w:line="259" w:lineRule="auto"/>
        <w:rPr>
          <w:rFonts w:ascii="Arial" w:hAnsi="Arial" w:cs="Arial"/>
          <w:b/>
          <w:bCs/>
          <w:i/>
          <w:color w:val="0000FF"/>
        </w:rPr>
      </w:pPr>
      <w:r w:rsidRPr="008E0087">
        <w:rPr>
          <w:rFonts w:ascii="Arial" w:hAnsi="Arial" w:cs="Arial"/>
          <w:b/>
          <w:bCs/>
          <w:i/>
          <w:color w:val="0000FF"/>
        </w:rPr>
        <w:br w:type="page"/>
      </w:r>
    </w:p>
    <w:p w14:paraId="7125E496" w14:textId="77777777" w:rsidR="00A8767A" w:rsidRPr="00A8767A" w:rsidRDefault="00A8767A" w:rsidP="00A8767A">
      <w:pPr>
        <w:spacing w:after="0"/>
        <w:rPr>
          <w:rFonts w:ascii="Myriad Pro" w:eastAsiaTheme="minorHAnsi" w:hAnsi="Myriad Pro" w:cs="Myriad Pro"/>
          <w:b/>
          <w:bCs/>
          <w:i/>
          <w:iCs/>
          <w:caps/>
          <w:color w:val="00007F"/>
          <w:spacing w:val="-1"/>
          <w:lang w:val="en-US"/>
        </w:rPr>
      </w:pPr>
      <w:r w:rsidRPr="00A8767A">
        <w:rPr>
          <w:rFonts w:ascii="Myriad Pro" w:eastAsiaTheme="minorHAnsi" w:hAnsi="Myriad Pro" w:cs="Myriad Pro"/>
          <w:b/>
          <w:bCs/>
          <w:i/>
          <w:iCs/>
          <w:color w:val="00007F"/>
          <w:spacing w:val="-1"/>
          <w:lang w:val="en-US"/>
        </w:rPr>
        <w:lastRenderedPageBreak/>
        <w:t>PEVNÁ JÍZDNÍ DRÁHA V KOLEJÍCH VYSOKORYCHLOSTNÍCH TRATÍ</w:t>
      </w:r>
    </w:p>
    <w:p w14:paraId="25802854" w14:textId="7E0B7179" w:rsidR="00A8767A" w:rsidRDefault="00A8767A" w:rsidP="00A8767A">
      <w:pPr>
        <w:pStyle w:val="ENanotace"/>
        <w:rPr>
          <w:spacing w:val="-1"/>
        </w:rPr>
      </w:pPr>
      <w:proofErr w:type="spellStart"/>
      <w:r w:rsidRPr="00A8767A">
        <w:rPr>
          <w:spacing w:val="-1"/>
        </w:rPr>
        <w:t>Příspěvek</w:t>
      </w:r>
      <w:proofErr w:type="spellEnd"/>
      <w:r w:rsidRPr="00A8767A">
        <w:rPr>
          <w:spacing w:val="-1"/>
        </w:rPr>
        <w:t xml:space="preserve"> </w:t>
      </w:r>
      <w:proofErr w:type="spellStart"/>
      <w:r w:rsidRPr="00A8767A">
        <w:rPr>
          <w:spacing w:val="-1"/>
        </w:rPr>
        <w:t>věnuje</w:t>
      </w:r>
      <w:proofErr w:type="spellEnd"/>
      <w:r w:rsidRPr="00A8767A">
        <w:rPr>
          <w:spacing w:val="-1"/>
        </w:rPr>
        <w:t xml:space="preserve"> </w:t>
      </w:r>
      <w:proofErr w:type="spellStart"/>
      <w:r w:rsidRPr="00A8767A">
        <w:rPr>
          <w:spacing w:val="-1"/>
        </w:rPr>
        <w:t>pozornost</w:t>
      </w:r>
      <w:proofErr w:type="spellEnd"/>
      <w:r w:rsidRPr="00A8767A">
        <w:rPr>
          <w:spacing w:val="-1"/>
        </w:rPr>
        <w:t xml:space="preserve"> </w:t>
      </w:r>
      <w:proofErr w:type="spellStart"/>
      <w:r w:rsidRPr="00A8767A">
        <w:rPr>
          <w:spacing w:val="-1"/>
        </w:rPr>
        <w:t>pevné</w:t>
      </w:r>
      <w:proofErr w:type="spellEnd"/>
      <w:r w:rsidRPr="00A8767A">
        <w:rPr>
          <w:spacing w:val="-1"/>
        </w:rPr>
        <w:t xml:space="preserve"> </w:t>
      </w:r>
      <w:proofErr w:type="spellStart"/>
      <w:r w:rsidRPr="00A8767A">
        <w:rPr>
          <w:spacing w:val="-1"/>
        </w:rPr>
        <w:t>jízdní</w:t>
      </w:r>
      <w:proofErr w:type="spellEnd"/>
      <w:r w:rsidRPr="00A8767A">
        <w:rPr>
          <w:spacing w:val="-1"/>
        </w:rPr>
        <w:t xml:space="preserve"> </w:t>
      </w:r>
      <w:proofErr w:type="spellStart"/>
      <w:r w:rsidRPr="00A8767A">
        <w:rPr>
          <w:spacing w:val="-1"/>
        </w:rPr>
        <w:t>dráze</w:t>
      </w:r>
      <w:proofErr w:type="spellEnd"/>
      <w:r w:rsidRPr="00A8767A">
        <w:rPr>
          <w:spacing w:val="-1"/>
        </w:rPr>
        <w:t xml:space="preserve"> v </w:t>
      </w:r>
      <w:proofErr w:type="spellStart"/>
      <w:r w:rsidRPr="00A8767A">
        <w:rPr>
          <w:spacing w:val="-1"/>
        </w:rPr>
        <w:t>kolejích</w:t>
      </w:r>
      <w:proofErr w:type="spellEnd"/>
      <w:r w:rsidRPr="00A8767A">
        <w:rPr>
          <w:spacing w:val="-1"/>
        </w:rPr>
        <w:t xml:space="preserve"> </w:t>
      </w:r>
      <w:proofErr w:type="spellStart"/>
      <w:r w:rsidRPr="00A8767A">
        <w:rPr>
          <w:spacing w:val="-1"/>
        </w:rPr>
        <w:t>vysokorychlostních</w:t>
      </w:r>
      <w:proofErr w:type="spellEnd"/>
      <w:r w:rsidRPr="00A8767A">
        <w:rPr>
          <w:spacing w:val="-1"/>
        </w:rPr>
        <w:t xml:space="preserve"> </w:t>
      </w:r>
      <w:proofErr w:type="spellStart"/>
      <w:r w:rsidRPr="00A8767A">
        <w:rPr>
          <w:spacing w:val="-1"/>
        </w:rPr>
        <w:t>tratí</w:t>
      </w:r>
      <w:proofErr w:type="spellEnd"/>
      <w:r w:rsidRPr="00A8767A">
        <w:rPr>
          <w:spacing w:val="-1"/>
        </w:rPr>
        <w:t xml:space="preserve">, </w:t>
      </w:r>
      <w:proofErr w:type="spellStart"/>
      <w:r w:rsidRPr="00A8767A">
        <w:rPr>
          <w:spacing w:val="-1"/>
        </w:rPr>
        <w:t>uvádí</w:t>
      </w:r>
      <w:proofErr w:type="spellEnd"/>
      <w:r w:rsidRPr="00A8767A">
        <w:rPr>
          <w:spacing w:val="-1"/>
        </w:rPr>
        <w:t xml:space="preserve"> </w:t>
      </w:r>
      <w:proofErr w:type="spellStart"/>
      <w:r w:rsidRPr="00A8767A">
        <w:rPr>
          <w:spacing w:val="-1"/>
        </w:rPr>
        <w:t>její</w:t>
      </w:r>
      <w:proofErr w:type="spellEnd"/>
      <w:r w:rsidRPr="00A8767A">
        <w:rPr>
          <w:spacing w:val="-1"/>
        </w:rPr>
        <w:t xml:space="preserve"> </w:t>
      </w:r>
      <w:proofErr w:type="spellStart"/>
      <w:r w:rsidRPr="00A8767A">
        <w:rPr>
          <w:spacing w:val="-1"/>
        </w:rPr>
        <w:t>výhody</w:t>
      </w:r>
      <w:proofErr w:type="spellEnd"/>
      <w:r w:rsidRPr="00A8767A">
        <w:rPr>
          <w:spacing w:val="-1"/>
        </w:rPr>
        <w:t xml:space="preserve"> </w:t>
      </w:r>
      <w:proofErr w:type="spellStart"/>
      <w:r w:rsidRPr="00A8767A">
        <w:rPr>
          <w:spacing w:val="-1"/>
        </w:rPr>
        <w:t>či</w:t>
      </w:r>
      <w:proofErr w:type="spellEnd"/>
      <w:r w:rsidRPr="00A8767A">
        <w:rPr>
          <w:spacing w:val="-1"/>
        </w:rPr>
        <w:t xml:space="preserve"> </w:t>
      </w:r>
      <w:proofErr w:type="spellStart"/>
      <w:r w:rsidRPr="00A8767A">
        <w:rPr>
          <w:spacing w:val="-1"/>
        </w:rPr>
        <w:t>případné</w:t>
      </w:r>
      <w:proofErr w:type="spellEnd"/>
      <w:r w:rsidRPr="00A8767A">
        <w:rPr>
          <w:spacing w:val="-1"/>
        </w:rPr>
        <w:t xml:space="preserve"> </w:t>
      </w:r>
      <w:proofErr w:type="spellStart"/>
      <w:r w:rsidRPr="00A8767A">
        <w:rPr>
          <w:spacing w:val="-1"/>
        </w:rPr>
        <w:t>nevýhody</w:t>
      </w:r>
      <w:proofErr w:type="spellEnd"/>
      <w:r w:rsidRPr="00A8767A">
        <w:rPr>
          <w:spacing w:val="-1"/>
        </w:rPr>
        <w:t xml:space="preserve"> a </w:t>
      </w:r>
      <w:proofErr w:type="spellStart"/>
      <w:r w:rsidRPr="00A8767A">
        <w:rPr>
          <w:spacing w:val="-1"/>
        </w:rPr>
        <w:t>zmiňuje</w:t>
      </w:r>
      <w:proofErr w:type="spellEnd"/>
      <w:r w:rsidRPr="00A8767A">
        <w:rPr>
          <w:spacing w:val="-1"/>
        </w:rPr>
        <w:t xml:space="preserve"> </w:t>
      </w:r>
      <w:proofErr w:type="spellStart"/>
      <w:r w:rsidRPr="00A8767A">
        <w:rPr>
          <w:spacing w:val="-1"/>
        </w:rPr>
        <w:t>i</w:t>
      </w:r>
      <w:proofErr w:type="spellEnd"/>
      <w:r w:rsidRPr="00A8767A">
        <w:rPr>
          <w:spacing w:val="-1"/>
        </w:rPr>
        <w:t xml:space="preserve"> </w:t>
      </w:r>
      <w:proofErr w:type="spellStart"/>
      <w:r w:rsidRPr="00A8767A">
        <w:rPr>
          <w:spacing w:val="-1"/>
        </w:rPr>
        <w:t>další</w:t>
      </w:r>
      <w:proofErr w:type="spellEnd"/>
      <w:r w:rsidRPr="00A8767A">
        <w:rPr>
          <w:spacing w:val="-1"/>
        </w:rPr>
        <w:t xml:space="preserve"> </w:t>
      </w:r>
      <w:proofErr w:type="spellStart"/>
      <w:r w:rsidRPr="00A8767A">
        <w:rPr>
          <w:spacing w:val="-1"/>
        </w:rPr>
        <w:t>faktory</w:t>
      </w:r>
      <w:proofErr w:type="spellEnd"/>
      <w:r w:rsidRPr="00A8767A">
        <w:rPr>
          <w:spacing w:val="-1"/>
        </w:rPr>
        <w:t xml:space="preserve"> </w:t>
      </w:r>
      <w:proofErr w:type="spellStart"/>
      <w:r w:rsidRPr="00A8767A">
        <w:rPr>
          <w:spacing w:val="-1"/>
        </w:rPr>
        <w:t>ovlivňující</w:t>
      </w:r>
      <w:proofErr w:type="spellEnd"/>
      <w:r w:rsidRPr="00A8767A">
        <w:rPr>
          <w:spacing w:val="-1"/>
        </w:rPr>
        <w:t xml:space="preserve"> </w:t>
      </w:r>
      <w:proofErr w:type="spellStart"/>
      <w:r w:rsidRPr="00A8767A">
        <w:rPr>
          <w:spacing w:val="-1"/>
        </w:rPr>
        <w:t>rozhodování</w:t>
      </w:r>
      <w:proofErr w:type="spellEnd"/>
      <w:r w:rsidRPr="00A8767A">
        <w:rPr>
          <w:spacing w:val="-1"/>
        </w:rPr>
        <w:t xml:space="preserve"> o </w:t>
      </w:r>
      <w:proofErr w:type="spellStart"/>
      <w:r w:rsidRPr="00A8767A">
        <w:rPr>
          <w:spacing w:val="-1"/>
        </w:rPr>
        <w:t>výběru</w:t>
      </w:r>
      <w:proofErr w:type="spellEnd"/>
      <w:r w:rsidRPr="00A8767A">
        <w:rPr>
          <w:spacing w:val="-1"/>
        </w:rPr>
        <w:t xml:space="preserve"> </w:t>
      </w:r>
      <w:proofErr w:type="spellStart"/>
      <w:r w:rsidRPr="00A8767A">
        <w:rPr>
          <w:spacing w:val="-1"/>
        </w:rPr>
        <w:t>typu</w:t>
      </w:r>
      <w:proofErr w:type="spellEnd"/>
      <w:r w:rsidRPr="00A8767A">
        <w:rPr>
          <w:spacing w:val="-1"/>
        </w:rPr>
        <w:t xml:space="preserve"> </w:t>
      </w:r>
      <w:proofErr w:type="spellStart"/>
      <w:r w:rsidRPr="00A8767A">
        <w:rPr>
          <w:spacing w:val="-1"/>
        </w:rPr>
        <w:t>konstrukce</w:t>
      </w:r>
      <w:proofErr w:type="spellEnd"/>
      <w:r w:rsidRPr="00A8767A">
        <w:rPr>
          <w:spacing w:val="-1"/>
        </w:rPr>
        <w:t xml:space="preserve"> </w:t>
      </w:r>
      <w:proofErr w:type="spellStart"/>
      <w:r w:rsidRPr="00A8767A">
        <w:rPr>
          <w:spacing w:val="-1"/>
        </w:rPr>
        <w:t>železniční</w:t>
      </w:r>
      <w:proofErr w:type="spellEnd"/>
      <w:r w:rsidRPr="00A8767A">
        <w:rPr>
          <w:spacing w:val="-1"/>
        </w:rPr>
        <w:t xml:space="preserve"> </w:t>
      </w:r>
      <w:proofErr w:type="spellStart"/>
      <w:r w:rsidRPr="00A8767A">
        <w:rPr>
          <w:spacing w:val="-1"/>
        </w:rPr>
        <w:t>koleje</w:t>
      </w:r>
      <w:proofErr w:type="spellEnd"/>
      <w:r w:rsidRPr="00A8767A">
        <w:rPr>
          <w:spacing w:val="-1"/>
        </w:rPr>
        <w:t>.</w:t>
      </w:r>
    </w:p>
    <w:p w14:paraId="180D1E3A" w14:textId="77777777" w:rsidR="00A8767A" w:rsidRDefault="00A8767A" w:rsidP="00A8767A">
      <w:pPr>
        <w:pStyle w:val="ENanotace"/>
        <w:rPr>
          <w:spacing w:val="-1"/>
        </w:rPr>
      </w:pPr>
    </w:p>
    <w:p w14:paraId="3687DA39" w14:textId="77777777" w:rsidR="00F80BFF" w:rsidRDefault="00F80BFF" w:rsidP="00A8767A">
      <w:pPr>
        <w:pStyle w:val="ENanotace"/>
        <w:rPr>
          <w:b/>
          <w:bCs/>
          <w:caps/>
          <w:color w:val="00007F"/>
          <w:spacing w:val="-1"/>
          <w:sz w:val="22"/>
          <w:szCs w:val="22"/>
        </w:rPr>
      </w:pPr>
      <w:r w:rsidRPr="00F80BFF">
        <w:rPr>
          <w:b/>
          <w:bCs/>
          <w:caps/>
          <w:color w:val="00007F"/>
          <w:spacing w:val="-1"/>
          <w:sz w:val="22"/>
          <w:szCs w:val="22"/>
        </w:rPr>
        <w:t xml:space="preserve">Solid Track-bed in the </w:t>
      </w:r>
      <w:proofErr w:type="gramStart"/>
      <w:r w:rsidRPr="00F80BFF">
        <w:rPr>
          <w:b/>
          <w:bCs/>
          <w:caps/>
          <w:color w:val="00007F"/>
          <w:spacing w:val="-1"/>
          <w:sz w:val="22"/>
          <w:szCs w:val="22"/>
        </w:rPr>
        <w:t>High Speed</w:t>
      </w:r>
      <w:proofErr w:type="gramEnd"/>
      <w:r w:rsidRPr="00F80BFF">
        <w:rPr>
          <w:b/>
          <w:bCs/>
          <w:caps/>
          <w:color w:val="00007F"/>
          <w:spacing w:val="-1"/>
          <w:sz w:val="22"/>
          <w:szCs w:val="22"/>
        </w:rPr>
        <w:t xml:space="preserve"> Tracks</w:t>
      </w:r>
    </w:p>
    <w:p w14:paraId="655B1F92" w14:textId="18680743" w:rsidR="00A8767A" w:rsidRPr="00A8767A" w:rsidRDefault="00F80BFF" w:rsidP="00A8767A">
      <w:pPr>
        <w:pStyle w:val="ENanotace"/>
        <w:rPr>
          <w:rFonts w:ascii="Arial" w:hAnsi="Arial" w:cs="Arial"/>
          <w:iCs w:val="0"/>
          <w:spacing w:val="-1"/>
          <w:sz w:val="18"/>
          <w:szCs w:val="18"/>
        </w:rPr>
      </w:pPr>
      <w:r w:rsidRPr="00F80BFF">
        <w:rPr>
          <w:spacing w:val="-1"/>
        </w:rPr>
        <w:t xml:space="preserve">The paper focuses at the solid track-bed in the </w:t>
      </w:r>
      <w:proofErr w:type="gramStart"/>
      <w:r w:rsidRPr="00F80BFF">
        <w:rPr>
          <w:spacing w:val="-1"/>
        </w:rPr>
        <w:t>high speed</w:t>
      </w:r>
      <w:proofErr w:type="gramEnd"/>
      <w:r w:rsidRPr="00F80BFF">
        <w:rPr>
          <w:spacing w:val="-1"/>
        </w:rPr>
        <w:t xml:space="preserve"> tracks, mentions their advantages and drawbacks together with further factors influencing the choice of the particular construction track form.</w:t>
      </w:r>
    </w:p>
    <w:p w14:paraId="2618C83E" w14:textId="77777777" w:rsidR="00F80BFF" w:rsidRPr="00F80BFF" w:rsidRDefault="00F80BFF" w:rsidP="00F80BFF">
      <w:pPr>
        <w:pStyle w:val="DEanotace"/>
        <w:rPr>
          <w:b/>
          <w:bCs/>
          <w:caps/>
          <w:color w:val="00007F"/>
          <w:spacing w:val="-1"/>
          <w:sz w:val="22"/>
          <w:szCs w:val="22"/>
        </w:rPr>
      </w:pPr>
    </w:p>
    <w:p w14:paraId="5054E06C" w14:textId="77777777" w:rsidR="00F80BFF" w:rsidRDefault="00F80BFF" w:rsidP="00F80BFF">
      <w:pPr>
        <w:pStyle w:val="DEanotace"/>
        <w:rPr>
          <w:b/>
          <w:bCs/>
          <w:caps/>
          <w:color w:val="00007F"/>
          <w:spacing w:val="-1"/>
          <w:sz w:val="22"/>
          <w:szCs w:val="22"/>
        </w:rPr>
      </w:pPr>
      <w:r w:rsidRPr="00F80BFF">
        <w:rPr>
          <w:b/>
          <w:bCs/>
          <w:caps/>
          <w:color w:val="00007F"/>
          <w:spacing w:val="-1"/>
          <w:sz w:val="22"/>
          <w:szCs w:val="22"/>
        </w:rPr>
        <w:t>Festes Gleis in Hochgeschwindigkeitsschienen</w:t>
      </w:r>
    </w:p>
    <w:p w14:paraId="35D7A661" w14:textId="08C0B706" w:rsidR="00A8767A" w:rsidRDefault="00F80BFF" w:rsidP="00A8767A">
      <w:pPr>
        <w:pStyle w:val="DEanotace"/>
        <w:rPr>
          <w:spacing w:val="-3"/>
        </w:rPr>
      </w:pPr>
      <w:r w:rsidRPr="00F80BFF">
        <w:rPr>
          <w:spacing w:val="-3"/>
        </w:rPr>
        <w:t>Der Artikel geht auf die Feste Fahrbahn in Hochgeschwindigkeitsstrecken ein, listet seine Vor- oder möglichen Nachteile auf und nennt weitere Faktoren, die die Entscheidung über die Art der Eisenbahnstruktur beeinflussen.</w:t>
      </w:r>
    </w:p>
    <w:p w14:paraId="643A0DE9" w14:textId="77777777" w:rsidR="00F80BFF" w:rsidRDefault="00F80BFF" w:rsidP="00A8767A">
      <w:pPr>
        <w:pStyle w:val="DEanotace"/>
        <w:rPr>
          <w:spacing w:val="-3"/>
        </w:rPr>
      </w:pPr>
    </w:p>
    <w:p w14:paraId="0BFEC75E" w14:textId="77777777" w:rsidR="00F80BFF" w:rsidRDefault="00F80BFF" w:rsidP="00A8767A">
      <w:pPr>
        <w:pStyle w:val="RUanotace"/>
        <w:rPr>
          <w:b/>
          <w:bCs/>
          <w:caps/>
          <w:color w:val="00007F"/>
          <w:spacing w:val="-1"/>
          <w:sz w:val="22"/>
          <w:szCs w:val="22"/>
        </w:rPr>
      </w:pPr>
      <w:r w:rsidRPr="00F80BFF">
        <w:rPr>
          <w:b/>
          <w:bCs/>
          <w:caps/>
          <w:color w:val="00007F"/>
          <w:spacing w:val="-1"/>
          <w:sz w:val="22"/>
          <w:szCs w:val="22"/>
        </w:rPr>
        <w:t>Безбалластный путь на высокоскоростных магистралях</w:t>
      </w:r>
    </w:p>
    <w:p w14:paraId="6FB3C019" w14:textId="6916B0A1" w:rsidR="00943115" w:rsidRPr="008E0087" w:rsidRDefault="00F80BFF" w:rsidP="00943115">
      <w:pPr>
        <w:rPr>
          <w:rFonts w:ascii="Arial" w:hAnsi="Arial" w:cs="Arial"/>
          <w:b/>
          <w:bCs/>
          <w:i/>
          <w:color w:val="0000FF"/>
        </w:rPr>
      </w:pPr>
      <w:r w:rsidRPr="00F80BFF">
        <w:rPr>
          <w:rFonts w:ascii="Myriad Pro" w:eastAsiaTheme="minorHAnsi" w:hAnsi="Myriad Pro" w:cs="Myriad Pro"/>
          <w:i/>
          <w:iCs/>
          <w:color w:val="000000"/>
          <w:sz w:val="17"/>
          <w:szCs w:val="17"/>
          <w:lang w:val="ru-RU"/>
        </w:rPr>
        <w:t>В статье уделяется внимание безбалластному пути на высокоскоростных магистралях, перечисляются его преимущества или возможные недостатки, а также упоминаются другие факторы, влияющие на решение о типе железнодорожного полотна.</w:t>
      </w:r>
    </w:p>
    <w:p w14:paraId="46ACD0A4" w14:textId="603EDB9A" w:rsidR="00943115" w:rsidRPr="008E0087" w:rsidRDefault="00794E1E">
      <w:pPr>
        <w:suppressAutoHyphens w:val="0"/>
        <w:spacing w:after="160" w:line="259" w:lineRule="auto"/>
        <w:rPr>
          <w:rFonts w:ascii="Arial" w:hAnsi="Arial" w:cs="Arial"/>
          <w:b/>
          <w:bCs/>
          <w:i/>
          <w:color w:val="0000FF"/>
        </w:rPr>
      </w:pPr>
      <w:r w:rsidRPr="008E0087">
        <w:rPr>
          <w:rFonts w:ascii="Arial" w:hAnsi="Arial" w:cs="Arial"/>
          <w:b/>
          <w:bCs/>
          <w:i/>
          <w:color w:val="0000FF"/>
        </w:rPr>
        <w:br w:type="page"/>
      </w:r>
    </w:p>
    <w:p w14:paraId="46D910B2" w14:textId="330F3927" w:rsidR="00F80BFF" w:rsidRDefault="00F80BFF" w:rsidP="00F80BFF">
      <w:pPr>
        <w:pStyle w:val="RUanotace"/>
        <w:rPr>
          <w:rFonts w:ascii="Arial" w:hAnsi="Arial" w:cs="Arial"/>
          <w:b/>
          <w:bCs/>
          <w:iCs w:val="0"/>
          <w:color w:val="0000FF"/>
          <w:spacing w:val="-4"/>
          <w:sz w:val="22"/>
          <w:szCs w:val="22"/>
          <w:lang w:val="cs-CZ"/>
        </w:rPr>
      </w:pPr>
      <w:r w:rsidRPr="00F80BFF">
        <w:rPr>
          <w:rFonts w:ascii="Arial" w:hAnsi="Arial" w:cs="Arial"/>
          <w:b/>
          <w:bCs/>
          <w:iCs w:val="0"/>
          <w:color w:val="0000FF"/>
          <w:spacing w:val="-4"/>
          <w:sz w:val="22"/>
          <w:szCs w:val="22"/>
          <w:lang w:val="cs-CZ"/>
        </w:rPr>
        <w:lastRenderedPageBreak/>
        <w:t>VÝVOJ ŽELEZNIČNÍHO SPOJENÍ PRAHA–DRÁŽĎANY</w:t>
      </w:r>
    </w:p>
    <w:p w14:paraId="6A1056D2" w14:textId="77777777" w:rsidR="00F80BFF" w:rsidRPr="00F80BFF" w:rsidRDefault="00F80BFF" w:rsidP="00F80BFF">
      <w:pPr>
        <w:pStyle w:val="RUanotace"/>
        <w:rPr>
          <w:rFonts w:ascii="Arial" w:hAnsi="Arial" w:cs="Arial"/>
          <w:b/>
          <w:bCs/>
          <w:iCs w:val="0"/>
          <w:color w:val="0000FF"/>
          <w:spacing w:val="-4"/>
          <w:sz w:val="22"/>
          <w:szCs w:val="22"/>
          <w:lang w:val="cs-CZ"/>
        </w:rPr>
      </w:pPr>
    </w:p>
    <w:p w14:paraId="10625442" w14:textId="0FDFA556" w:rsidR="00F80BFF" w:rsidRDefault="00F80BFF" w:rsidP="00F80BFF">
      <w:pPr>
        <w:pStyle w:val="RUanotace"/>
        <w:rPr>
          <w:rFonts w:ascii="Arial" w:hAnsi="Arial" w:cs="Arial"/>
          <w:b/>
          <w:bCs/>
          <w:iCs w:val="0"/>
          <w:color w:val="0000FF"/>
          <w:spacing w:val="-4"/>
          <w:sz w:val="22"/>
          <w:szCs w:val="22"/>
          <w:lang w:val="cs-CZ"/>
        </w:rPr>
      </w:pPr>
      <w:r w:rsidRPr="00F80BFF">
        <w:rPr>
          <w:rFonts w:ascii="Arial" w:hAnsi="Arial" w:cs="Arial"/>
          <w:b/>
          <w:bCs/>
          <w:iCs w:val="0"/>
          <w:color w:val="0000FF"/>
          <w:spacing w:val="-4"/>
          <w:sz w:val="22"/>
          <w:szCs w:val="22"/>
          <w:lang w:val="cs-CZ"/>
        </w:rPr>
        <w:t>HISTORY OF THE RAIL CONNECTION PRAHA–DRESDEN</w:t>
      </w:r>
    </w:p>
    <w:p w14:paraId="11D68F10" w14:textId="77777777" w:rsidR="00F80BFF" w:rsidRPr="00F80BFF" w:rsidRDefault="00F80BFF" w:rsidP="00F80BFF">
      <w:pPr>
        <w:pStyle w:val="RUanotace"/>
        <w:rPr>
          <w:rFonts w:ascii="Arial" w:hAnsi="Arial" w:cs="Arial"/>
          <w:b/>
          <w:bCs/>
          <w:iCs w:val="0"/>
          <w:color w:val="0000FF"/>
          <w:spacing w:val="-4"/>
          <w:sz w:val="22"/>
          <w:szCs w:val="22"/>
          <w:lang w:val="cs-CZ"/>
        </w:rPr>
      </w:pPr>
    </w:p>
    <w:p w14:paraId="2747286B" w14:textId="6F3B22D7" w:rsidR="00F80BFF" w:rsidRDefault="00F80BFF" w:rsidP="00F80BFF">
      <w:pPr>
        <w:pStyle w:val="RUanotace"/>
        <w:rPr>
          <w:rFonts w:ascii="Arial" w:hAnsi="Arial" w:cs="Arial"/>
          <w:b/>
          <w:bCs/>
          <w:iCs w:val="0"/>
          <w:color w:val="0000FF"/>
          <w:spacing w:val="-4"/>
          <w:sz w:val="22"/>
          <w:szCs w:val="22"/>
          <w:lang w:val="cs-CZ"/>
        </w:rPr>
      </w:pPr>
      <w:r w:rsidRPr="00F80BFF">
        <w:rPr>
          <w:rFonts w:ascii="Arial" w:hAnsi="Arial" w:cs="Arial"/>
          <w:b/>
          <w:bCs/>
          <w:iCs w:val="0"/>
          <w:color w:val="0000FF"/>
          <w:spacing w:val="-4"/>
          <w:sz w:val="22"/>
          <w:szCs w:val="22"/>
          <w:lang w:val="cs-CZ"/>
        </w:rPr>
        <w:t>AUSBAU DER EISENBAHNVERBINDUNG PRAG–DRESDEN</w:t>
      </w:r>
    </w:p>
    <w:p w14:paraId="4AB47DA1" w14:textId="77777777" w:rsidR="00F80BFF" w:rsidRPr="00F80BFF" w:rsidRDefault="00F80BFF" w:rsidP="00F80BFF">
      <w:pPr>
        <w:pStyle w:val="RUanotace"/>
        <w:rPr>
          <w:rFonts w:ascii="Arial" w:hAnsi="Arial" w:cs="Arial"/>
          <w:b/>
          <w:bCs/>
          <w:iCs w:val="0"/>
          <w:color w:val="0000FF"/>
          <w:spacing w:val="-4"/>
          <w:sz w:val="22"/>
          <w:szCs w:val="22"/>
          <w:lang w:val="cs-CZ"/>
        </w:rPr>
      </w:pPr>
    </w:p>
    <w:p w14:paraId="55A8DA48" w14:textId="095593AE" w:rsidR="005467E6" w:rsidRPr="008E0087" w:rsidRDefault="00F80BFF" w:rsidP="00F80BFF">
      <w:pPr>
        <w:pStyle w:val="RUanotace"/>
        <w:rPr>
          <w:rFonts w:ascii="Arial" w:hAnsi="Arial" w:cs="Arial"/>
          <w:iCs w:val="0"/>
          <w:spacing w:val="-1"/>
        </w:rPr>
      </w:pPr>
      <w:r w:rsidRPr="00F80BFF">
        <w:rPr>
          <w:rFonts w:ascii="Arial" w:hAnsi="Arial" w:cs="Arial"/>
          <w:b/>
          <w:bCs/>
          <w:iCs w:val="0"/>
          <w:color w:val="0000FF"/>
          <w:spacing w:val="-4"/>
          <w:sz w:val="22"/>
          <w:szCs w:val="22"/>
          <w:lang w:val="cs-CZ"/>
        </w:rPr>
        <w:t>РАЗВИТИЕ ЖЕЛЕЗНОДОРОЖНОГО СООБЩЕНИЯ ПРАГА–ДРЕЗДЕН</w:t>
      </w:r>
    </w:p>
    <w:p w14:paraId="4FC77B19" w14:textId="77777777" w:rsidR="006A31B3" w:rsidRPr="008E0087" w:rsidRDefault="006A31B3" w:rsidP="00943115">
      <w:pPr>
        <w:rPr>
          <w:rFonts w:ascii="Arial" w:hAnsi="Arial" w:cs="Arial"/>
          <w:b/>
          <w:bCs/>
          <w:i/>
          <w:color w:val="4472C4" w:themeColor="accent1"/>
        </w:rPr>
      </w:pPr>
    </w:p>
    <w:p w14:paraId="4EB2E2AD" w14:textId="33C8214C" w:rsidR="001E7BE0" w:rsidRDefault="00794E1E" w:rsidP="001E7BE0">
      <w:pPr>
        <w:spacing w:after="0"/>
        <w:rPr>
          <w:rFonts w:ascii="Arial" w:eastAsiaTheme="minorHAnsi" w:hAnsi="Arial" w:cs="Arial"/>
          <w:b/>
          <w:bCs/>
          <w:i/>
          <w:color w:val="0000FF"/>
          <w:spacing w:val="-4"/>
        </w:rPr>
      </w:pPr>
      <w:r w:rsidRPr="008E0087">
        <w:rPr>
          <w:rFonts w:ascii="Arial" w:hAnsi="Arial" w:cs="Arial"/>
          <w:b/>
          <w:bCs/>
          <w:i/>
          <w:color w:val="4472C4" w:themeColor="accent1"/>
        </w:rPr>
        <w:br w:type="page"/>
      </w:r>
      <w:r w:rsidR="001E7BE0" w:rsidRPr="001E7BE0">
        <w:rPr>
          <w:rFonts w:ascii="Arial" w:eastAsiaTheme="minorHAnsi" w:hAnsi="Arial" w:cs="Arial"/>
          <w:b/>
          <w:bCs/>
          <w:i/>
          <w:color w:val="0000FF"/>
          <w:spacing w:val="-4"/>
        </w:rPr>
        <w:lastRenderedPageBreak/>
        <w:t>LOKOMOTIVA SIEMENS VECTRON JAKO PRVNÍ V ČR ÚSPĚŠNĚ ABSOLVOVALA TESTY KOMPATIBILITY S</w:t>
      </w:r>
      <w:r w:rsidR="001E7BE0">
        <w:rPr>
          <w:rFonts w:ascii="Arial" w:eastAsiaTheme="minorHAnsi" w:hAnsi="Arial" w:cs="Arial"/>
          <w:b/>
          <w:bCs/>
          <w:i/>
          <w:color w:val="0000FF"/>
          <w:spacing w:val="-4"/>
        </w:rPr>
        <w:t> </w:t>
      </w:r>
      <w:r w:rsidR="001E7BE0" w:rsidRPr="001E7BE0">
        <w:rPr>
          <w:rFonts w:ascii="Arial" w:eastAsiaTheme="minorHAnsi" w:hAnsi="Arial" w:cs="Arial"/>
          <w:b/>
          <w:bCs/>
          <w:i/>
          <w:color w:val="0000FF"/>
          <w:spacing w:val="-4"/>
        </w:rPr>
        <w:t>ETCS</w:t>
      </w:r>
    </w:p>
    <w:p w14:paraId="7DC29D0D" w14:textId="77777777" w:rsidR="001E7BE0" w:rsidRPr="001E7BE0" w:rsidRDefault="001E7BE0" w:rsidP="001E7BE0">
      <w:pPr>
        <w:spacing w:after="0"/>
        <w:rPr>
          <w:rFonts w:ascii="Arial" w:eastAsiaTheme="minorHAnsi" w:hAnsi="Arial" w:cs="Arial"/>
          <w:b/>
          <w:bCs/>
          <w:i/>
          <w:color w:val="0000FF"/>
          <w:spacing w:val="-4"/>
        </w:rPr>
      </w:pPr>
    </w:p>
    <w:p w14:paraId="3FAEEEC6" w14:textId="064D1D9F" w:rsidR="001E7BE0" w:rsidRDefault="001E7BE0" w:rsidP="001E7BE0">
      <w:pPr>
        <w:spacing w:after="0"/>
        <w:rPr>
          <w:rFonts w:ascii="Arial" w:eastAsiaTheme="minorHAnsi" w:hAnsi="Arial" w:cs="Arial"/>
          <w:b/>
          <w:bCs/>
          <w:i/>
          <w:color w:val="0000FF"/>
          <w:spacing w:val="-4"/>
        </w:rPr>
      </w:pPr>
      <w:r w:rsidRPr="001E7BE0">
        <w:rPr>
          <w:rFonts w:ascii="Arial" w:eastAsiaTheme="minorHAnsi" w:hAnsi="Arial" w:cs="Arial"/>
          <w:b/>
          <w:bCs/>
          <w:i/>
          <w:color w:val="0000FF"/>
          <w:spacing w:val="-4"/>
        </w:rPr>
        <w:t>LOCOMOTIVE SIEMENS VECTRON SUCCESSFULLY WENT THROUGH ETCS COMPATIBILITY TESTS AS FIRST IN CZECH REPUBLIC</w:t>
      </w:r>
    </w:p>
    <w:p w14:paraId="57761089" w14:textId="77777777" w:rsidR="001E7BE0" w:rsidRPr="001E7BE0" w:rsidRDefault="001E7BE0" w:rsidP="001E7BE0">
      <w:pPr>
        <w:spacing w:after="0"/>
        <w:rPr>
          <w:rFonts w:ascii="Arial" w:eastAsiaTheme="minorHAnsi" w:hAnsi="Arial" w:cs="Arial"/>
          <w:b/>
          <w:bCs/>
          <w:i/>
          <w:color w:val="0000FF"/>
          <w:spacing w:val="-4"/>
        </w:rPr>
      </w:pPr>
    </w:p>
    <w:p w14:paraId="010AAA83" w14:textId="0561149C" w:rsidR="001E7BE0" w:rsidRDefault="001E7BE0" w:rsidP="001E7BE0">
      <w:pPr>
        <w:spacing w:after="0"/>
        <w:rPr>
          <w:rFonts w:ascii="Arial" w:eastAsiaTheme="minorHAnsi" w:hAnsi="Arial" w:cs="Arial"/>
          <w:b/>
          <w:bCs/>
          <w:i/>
          <w:color w:val="0000FF"/>
          <w:spacing w:val="-4"/>
        </w:rPr>
      </w:pPr>
      <w:r w:rsidRPr="001E7BE0">
        <w:rPr>
          <w:rFonts w:ascii="Arial" w:eastAsiaTheme="minorHAnsi" w:hAnsi="Arial" w:cs="Arial"/>
          <w:b/>
          <w:bCs/>
          <w:i/>
          <w:color w:val="0000FF"/>
          <w:spacing w:val="-4"/>
        </w:rPr>
        <w:t xml:space="preserve">DIE SIEMENS VECTRON-LOKOMOTIVE WAR DIE ERSTE IN DER TSCHECHISCHEN REPUBLIK, DIE </w:t>
      </w:r>
      <w:proofErr w:type="spellStart"/>
      <w:r w:rsidRPr="001E7BE0">
        <w:rPr>
          <w:rFonts w:ascii="Arial" w:eastAsiaTheme="minorHAnsi" w:hAnsi="Arial" w:cs="Arial"/>
          <w:b/>
          <w:bCs/>
          <w:i/>
          <w:color w:val="0000FF"/>
          <w:spacing w:val="-4"/>
        </w:rPr>
        <w:t>DIE</w:t>
      </w:r>
      <w:proofErr w:type="spellEnd"/>
      <w:r w:rsidRPr="001E7BE0">
        <w:rPr>
          <w:rFonts w:ascii="Arial" w:eastAsiaTheme="minorHAnsi" w:hAnsi="Arial" w:cs="Arial"/>
          <w:b/>
          <w:bCs/>
          <w:i/>
          <w:color w:val="0000FF"/>
          <w:spacing w:val="-4"/>
        </w:rPr>
        <w:t xml:space="preserve"> ETCS-KOMPATIBILITÄTSTESTS</w:t>
      </w:r>
      <w:r>
        <w:rPr>
          <w:rFonts w:ascii="Arial" w:eastAsiaTheme="minorHAnsi" w:hAnsi="Arial" w:cs="Arial"/>
          <w:b/>
          <w:bCs/>
          <w:i/>
          <w:color w:val="0000FF"/>
          <w:spacing w:val="-4"/>
        </w:rPr>
        <w:t xml:space="preserve"> </w:t>
      </w:r>
      <w:r w:rsidRPr="001E7BE0">
        <w:rPr>
          <w:rFonts w:ascii="Arial" w:eastAsiaTheme="minorHAnsi" w:hAnsi="Arial" w:cs="Arial"/>
          <w:b/>
          <w:bCs/>
          <w:i/>
          <w:color w:val="0000FF"/>
          <w:spacing w:val="-4"/>
        </w:rPr>
        <w:t>ERFOLGREICH BESTANDEN HAT</w:t>
      </w:r>
    </w:p>
    <w:p w14:paraId="78604620" w14:textId="77777777" w:rsidR="001E7BE0" w:rsidRPr="001E7BE0" w:rsidRDefault="001E7BE0" w:rsidP="001E7BE0">
      <w:pPr>
        <w:spacing w:after="0"/>
        <w:rPr>
          <w:rFonts w:ascii="Arial" w:eastAsiaTheme="minorHAnsi" w:hAnsi="Arial" w:cs="Arial"/>
          <w:b/>
          <w:bCs/>
          <w:i/>
          <w:color w:val="0000FF"/>
          <w:spacing w:val="-4"/>
        </w:rPr>
      </w:pPr>
    </w:p>
    <w:p w14:paraId="595D7153" w14:textId="60893422" w:rsidR="00064567" w:rsidRPr="008E0087" w:rsidRDefault="001E7BE0" w:rsidP="001E7BE0">
      <w:pPr>
        <w:spacing w:after="0"/>
        <w:rPr>
          <w:rFonts w:ascii="Arial" w:hAnsi="Arial" w:cs="Arial"/>
          <w:b/>
          <w:bCs/>
          <w:i/>
          <w:color w:val="4472C4" w:themeColor="accent1"/>
        </w:rPr>
      </w:pPr>
      <w:r w:rsidRPr="001E7BE0">
        <w:rPr>
          <w:rFonts w:ascii="Arial" w:eastAsiaTheme="minorHAnsi" w:hAnsi="Arial" w:cs="Arial"/>
          <w:b/>
          <w:bCs/>
          <w:i/>
          <w:color w:val="0000FF"/>
          <w:spacing w:val="-4"/>
        </w:rPr>
        <w:t>ЛОКОМОТИВ SIEMENS VECTRON ПЕРВЫМ В ЧЕШСКОЙ РЕСПУБЛИКЕ УСПЕШНО ПРОШЕЛ ИСПЫТАНИЯ НА СОВМЕСТИМОСТЬ С ET</w:t>
      </w:r>
    </w:p>
    <w:p w14:paraId="5B28882C" w14:textId="1C0E9E1C" w:rsidR="00832043" w:rsidRPr="008E0087" w:rsidRDefault="00794E1E" w:rsidP="00A92BBF">
      <w:pPr>
        <w:suppressAutoHyphens w:val="0"/>
        <w:spacing w:after="160" w:line="259" w:lineRule="auto"/>
        <w:rPr>
          <w:rFonts w:ascii="Arial" w:hAnsi="Arial" w:cs="Arial"/>
          <w:b/>
          <w:bCs/>
          <w:i/>
          <w:color w:val="4472C4" w:themeColor="accent1"/>
        </w:rPr>
      </w:pPr>
      <w:r w:rsidRPr="008E0087">
        <w:rPr>
          <w:rFonts w:ascii="Arial" w:hAnsi="Arial" w:cs="Arial"/>
          <w:b/>
          <w:bCs/>
          <w:i/>
          <w:color w:val="4472C4" w:themeColor="accent1"/>
        </w:rPr>
        <w:tab/>
      </w:r>
    </w:p>
    <w:p w14:paraId="77D44AF8" w14:textId="77777777" w:rsidR="00A92BBF" w:rsidRPr="008E0087" w:rsidRDefault="00A92BBF" w:rsidP="00A92BBF">
      <w:pPr>
        <w:suppressAutoHyphens w:val="0"/>
        <w:spacing w:after="160" w:line="259" w:lineRule="auto"/>
        <w:rPr>
          <w:rFonts w:ascii="Arial" w:hAnsi="Arial" w:cs="Arial"/>
          <w:b/>
          <w:bCs/>
          <w:i/>
          <w:color w:val="4472C4" w:themeColor="accent1"/>
        </w:rPr>
      </w:pPr>
    </w:p>
    <w:p w14:paraId="4CC35C02" w14:textId="03E5ED5A" w:rsidR="008E0087" w:rsidRPr="00F80BFF" w:rsidRDefault="008E0087" w:rsidP="00F80BFF">
      <w:pPr>
        <w:suppressAutoHyphens w:val="0"/>
        <w:spacing w:after="0" w:line="259" w:lineRule="auto"/>
        <w:rPr>
          <w:rFonts w:ascii="Arial" w:hAnsi="Arial" w:cs="Arial"/>
          <w:b/>
          <w:bCs/>
          <w:i/>
          <w:color w:val="4472C4" w:themeColor="accent1"/>
          <w:sz w:val="17"/>
          <w:szCs w:val="17"/>
        </w:rPr>
      </w:pPr>
    </w:p>
    <w:sectPr w:rsidR="008E0087" w:rsidRPr="00F80B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altName w:val="sans-serif"/>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15"/>
    <w:rsid w:val="00064567"/>
    <w:rsid w:val="000E4F3B"/>
    <w:rsid w:val="001A0F65"/>
    <w:rsid w:val="001E7BE0"/>
    <w:rsid w:val="003149FC"/>
    <w:rsid w:val="003E63F6"/>
    <w:rsid w:val="003F2753"/>
    <w:rsid w:val="005467E6"/>
    <w:rsid w:val="006A31B3"/>
    <w:rsid w:val="00794E1E"/>
    <w:rsid w:val="007B73CF"/>
    <w:rsid w:val="00832043"/>
    <w:rsid w:val="008E0087"/>
    <w:rsid w:val="00940D4F"/>
    <w:rsid w:val="00940E36"/>
    <w:rsid w:val="00943115"/>
    <w:rsid w:val="00974FD7"/>
    <w:rsid w:val="00A8767A"/>
    <w:rsid w:val="00A92BBF"/>
    <w:rsid w:val="00B8297B"/>
    <w:rsid w:val="00D80833"/>
    <w:rsid w:val="00DC3A27"/>
    <w:rsid w:val="00F80B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63C3"/>
  <w15:chartTrackingRefBased/>
  <w15:docId w15:val="{A8DB5780-DC80-4CB2-89FD-3ECC8251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115"/>
    <w:pPr>
      <w:suppressAutoHyphens/>
      <w:spacing w:after="200" w:line="276" w:lineRule="auto"/>
    </w:pPr>
    <w:rPr>
      <w:rFonts w:eastAsia="Times New Roman" w:cs="Times New Roman"/>
    </w:rPr>
  </w:style>
  <w:style w:type="paragraph" w:styleId="Nadpis1">
    <w:name w:val="heading 1"/>
    <w:basedOn w:val="Normln"/>
    <w:link w:val="Nadpis1Char"/>
    <w:uiPriority w:val="9"/>
    <w:qFormat/>
    <w:rsid w:val="00B8297B"/>
    <w:pPr>
      <w:keepNext/>
      <w:keepLines/>
      <w:spacing w:before="240" w:after="0" w:line="360" w:lineRule="auto"/>
      <w:contextualSpacing/>
      <w:jc w:val="both"/>
      <w:outlineLvl w:val="0"/>
    </w:pPr>
    <w:rPr>
      <w:rFonts w:asciiTheme="majorHAnsi" w:eastAsiaTheme="majorEastAsia" w:hAnsiTheme="majorHAnsi" w:cstheme="majorBidi"/>
      <w:b/>
      <w:color w:val="00000A"/>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4">
    <w:name w:val="Pa4"/>
    <w:basedOn w:val="Normln"/>
    <w:next w:val="Normln"/>
    <w:uiPriority w:val="99"/>
    <w:rsid w:val="00943115"/>
    <w:pPr>
      <w:suppressAutoHyphens w:val="0"/>
      <w:autoSpaceDE w:val="0"/>
      <w:autoSpaceDN w:val="0"/>
      <w:adjustRightInd w:val="0"/>
      <w:spacing w:after="0" w:line="801" w:lineRule="atLeast"/>
    </w:pPr>
    <w:rPr>
      <w:rFonts w:ascii="Myriad Pro" w:hAnsi="Myriad Pro"/>
      <w:sz w:val="24"/>
      <w:szCs w:val="24"/>
    </w:rPr>
  </w:style>
  <w:style w:type="character" w:customStyle="1" w:styleId="A3">
    <w:name w:val="A3"/>
    <w:uiPriority w:val="99"/>
    <w:rsid w:val="00943115"/>
    <w:rPr>
      <w:color w:val="173C5B"/>
      <w:sz w:val="94"/>
    </w:rPr>
  </w:style>
  <w:style w:type="paragraph" w:customStyle="1" w:styleId="Zkladnodstavec">
    <w:name w:val="[Základní odstavec]"/>
    <w:basedOn w:val="Normln"/>
    <w:uiPriority w:val="99"/>
    <w:rsid w:val="00943115"/>
    <w:pPr>
      <w:suppressAutoHyphens w:val="0"/>
      <w:autoSpaceDE w:val="0"/>
      <w:autoSpaceDN w:val="0"/>
      <w:adjustRightInd w:val="0"/>
      <w:spacing w:after="0" w:line="288" w:lineRule="auto"/>
      <w:textAlignment w:val="center"/>
    </w:pPr>
    <w:rPr>
      <w:rFonts w:ascii="Myriad Pro" w:eastAsiaTheme="minorHAnsi" w:hAnsi="Myriad Pro" w:cs="Myriad Pro"/>
      <w:color w:val="000000"/>
      <w:sz w:val="17"/>
      <w:szCs w:val="17"/>
    </w:rPr>
  </w:style>
  <w:style w:type="paragraph" w:customStyle="1" w:styleId="anotaceklslCZ">
    <w:name w:val="anotace+kl_sl CZ"/>
    <w:basedOn w:val="Normln"/>
    <w:uiPriority w:val="99"/>
    <w:rsid w:val="00832043"/>
    <w:pPr>
      <w:autoSpaceDE w:val="0"/>
      <w:autoSpaceDN w:val="0"/>
      <w:adjustRightInd w:val="0"/>
      <w:spacing w:after="0" w:line="288" w:lineRule="auto"/>
      <w:jc w:val="both"/>
      <w:textAlignment w:val="center"/>
    </w:pPr>
    <w:rPr>
      <w:rFonts w:ascii="Myriad Pro" w:eastAsiaTheme="minorHAnsi" w:hAnsi="Myriad Pro" w:cs="Myriad Pro"/>
      <w:color w:val="000000"/>
      <w:sz w:val="17"/>
      <w:szCs w:val="17"/>
    </w:rPr>
  </w:style>
  <w:style w:type="paragraph" w:customStyle="1" w:styleId="ENanotace">
    <w:name w:val="EN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en-US"/>
    </w:rPr>
  </w:style>
  <w:style w:type="paragraph" w:customStyle="1" w:styleId="DEanotace">
    <w:name w:val="DE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de-DE"/>
    </w:rPr>
  </w:style>
  <w:style w:type="paragraph" w:customStyle="1" w:styleId="RUanotace">
    <w:name w:val="RU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ru-RU"/>
    </w:rPr>
  </w:style>
  <w:style w:type="character" w:customStyle="1" w:styleId="Nadpis1Char">
    <w:name w:val="Nadpis 1 Char"/>
    <w:basedOn w:val="Standardnpsmoodstavce"/>
    <w:link w:val="Nadpis1"/>
    <w:uiPriority w:val="9"/>
    <w:qFormat/>
    <w:rsid w:val="00B8297B"/>
    <w:rPr>
      <w:rFonts w:asciiTheme="majorHAnsi" w:eastAsiaTheme="majorEastAsia" w:hAnsiTheme="majorHAnsi" w:cstheme="majorBidi"/>
      <w:b/>
      <w:color w:val="00000A"/>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06">
      <w:bodyDiv w:val="1"/>
      <w:marLeft w:val="0"/>
      <w:marRight w:val="0"/>
      <w:marTop w:val="0"/>
      <w:marBottom w:val="0"/>
      <w:divBdr>
        <w:top w:val="none" w:sz="0" w:space="0" w:color="auto"/>
        <w:left w:val="none" w:sz="0" w:space="0" w:color="auto"/>
        <w:bottom w:val="none" w:sz="0" w:space="0" w:color="auto"/>
        <w:right w:val="none" w:sz="0" w:space="0" w:color="auto"/>
      </w:divBdr>
    </w:div>
    <w:div w:id="1038235714">
      <w:bodyDiv w:val="1"/>
      <w:marLeft w:val="0"/>
      <w:marRight w:val="0"/>
      <w:marTop w:val="0"/>
      <w:marBottom w:val="0"/>
      <w:divBdr>
        <w:top w:val="none" w:sz="0" w:space="0" w:color="auto"/>
        <w:left w:val="none" w:sz="0" w:space="0" w:color="auto"/>
        <w:bottom w:val="none" w:sz="0" w:space="0" w:color="auto"/>
        <w:right w:val="none" w:sz="0" w:space="0" w:color="auto"/>
      </w:divBdr>
    </w:div>
    <w:div w:id="1181512312">
      <w:bodyDiv w:val="1"/>
      <w:marLeft w:val="0"/>
      <w:marRight w:val="0"/>
      <w:marTop w:val="0"/>
      <w:marBottom w:val="0"/>
      <w:divBdr>
        <w:top w:val="none" w:sz="0" w:space="0" w:color="auto"/>
        <w:left w:val="none" w:sz="0" w:space="0" w:color="auto"/>
        <w:bottom w:val="none" w:sz="0" w:space="0" w:color="auto"/>
        <w:right w:val="none" w:sz="0" w:space="0" w:color="auto"/>
      </w:divBdr>
    </w:div>
    <w:div w:id="1954822357">
      <w:bodyDiv w:val="1"/>
      <w:marLeft w:val="0"/>
      <w:marRight w:val="0"/>
      <w:marTop w:val="0"/>
      <w:marBottom w:val="0"/>
      <w:divBdr>
        <w:top w:val="none" w:sz="0" w:space="0" w:color="auto"/>
        <w:left w:val="none" w:sz="0" w:space="0" w:color="auto"/>
        <w:bottom w:val="none" w:sz="0" w:space="0" w:color="auto"/>
        <w:right w:val="none" w:sz="0" w:space="0" w:color="auto"/>
      </w:divBdr>
    </w:div>
    <w:div w:id="20132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903</Words>
  <Characters>5334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c:creator>
  <cp:keywords/>
  <dc:description/>
  <cp:lastModifiedBy>MIS</cp:lastModifiedBy>
  <cp:revision>3</cp:revision>
  <dcterms:created xsi:type="dcterms:W3CDTF">2022-02-21T14:47:00Z</dcterms:created>
  <dcterms:modified xsi:type="dcterms:W3CDTF">2022-02-21T15:39:00Z</dcterms:modified>
</cp:coreProperties>
</file>